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7389" w14:textId="77777777" w:rsidR="00425CCF" w:rsidRDefault="00156FE1" w:rsidP="00156FE1">
      <w:pPr>
        <w:jc w:val="center"/>
        <w:rPr>
          <w:rFonts w:ascii="Times New Roman" w:hAnsi="Times New Roman" w:cs="Times New Roman"/>
        </w:rPr>
      </w:pPr>
      <w:r w:rsidRPr="00156FE1">
        <w:rPr>
          <w:rFonts w:ascii="Times New Roman" w:hAnsi="Times New Roman" w:cs="Times New Roman"/>
          <w:i/>
          <w:iCs/>
        </w:rPr>
        <w:t xml:space="preserve">Requiem </w:t>
      </w:r>
      <w:r w:rsidRPr="00156FE1">
        <w:rPr>
          <w:rFonts w:ascii="Times New Roman" w:hAnsi="Times New Roman" w:cs="Times New Roman"/>
        </w:rPr>
        <w:t>pour un Empire</w:t>
      </w:r>
    </w:p>
    <w:p w14:paraId="2D7A0193" w14:textId="77777777" w:rsidR="00156FE1" w:rsidRDefault="00156FE1" w:rsidP="00156FE1">
      <w:pPr>
        <w:jc w:val="center"/>
        <w:rPr>
          <w:rFonts w:ascii="Times New Roman" w:hAnsi="Times New Roman" w:cs="Times New Roman"/>
        </w:rPr>
      </w:pPr>
      <w:r>
        <w:rPr>
          <w:rFonts w:ascii="Times New Roman" w:hAnsi="Times New Roman" w:cs="Times New Roman"/>
        </w:rPr>
        <w:t>Marc Antonio Ziani entre Venise et Vienne</w:t>
      </w:r>
    </w:p>
    <w:p w14:paraId="3C9B1DB9" w14:textId="77777777" w:rsidR="00156FE1" w:rsidRDefault="00156FE1" w:rsidP="00156FE1">
      <w:pPr>
        <w:jc w:val="center"/>
        <w:rPr>
          <w:rFonts w:ascii="Times New Roman" w:hAnsi="Times New Roman" w:cs="Times New Roman"/>
        </w:rPr>
      </w:pPr>
    </w:p>
    <w:p w14:paraId="25D01A53" w14:textId="77777777" w:rsidR="00156FE1" w:rsidRDefault="00156FE1" w:rsidP="00156FE1">
      <w:pPr>
        <w:jc w:val="both"/>
        <w:rPr>
          <w:rFonts w:ascii="Times New Roman" w:hAnsi="Times New Roman" w:cs="Times New Roman"/>
        </w:rPr>
      </w:pPr>
    </w:p>
    <w:p w14:paraId="3B8EAD02" w14:textId="77777777" w:rsidR="00270D9C" w:rsidRDefault="00270D9C" w:rsidP="0018122D">
      <w:pPr>
        <w:ind w:firstLine="708"/>
        <w:jc w:val="both"/>
        <w:rPr>
          <w:rFonts w:ascii="Times New Roman" w:hAnsi="Times New Roman" w:cs="Times New Roman"/>
        </w:rPr>
      </w:pPr>
      <w:r>
        <w:rPr>
          <w:rFonts w:ascii="Times New Roman" w:hAnsi="Times New Roman" w:cs="Times New Roman"/>
        </w:rPr>
        <w:t>Neveu d’un autre grand compositeur vénitien, Pietro Andrea dont il fut l’élève, Marco Antonio Ziani naquit à Venise en 1653</w:t>
      </w:r>
      <w:r w:rsidR="00561398">
        <w:rPr>
          <w:rFonts w:ascii="Times New Roman" w:hAnsi="Times New Roman" w:cs="Times New Roman"/>
        </w:rPr>
        <w:t xml:space="preserve"> </w:t>
      </w:r>
      <w:r>
        <w:rPr>
          <w:rFonts w:ascii="Times New Roman" w:hAnsi="Times New Roman" w:cs="Times New Roman"/>
        </w:rPr>
        <w:t>et devint</w:t>
      </w:r>
      <w:r w:rsidR="00561398">
        <w:rPr>
          <w:rFonts w:ascii="Times New Roman" w:hAnsi="Times New Roman" w:cs="Times New Roman"/>
        </w:rPr>
        <w:t xml:space="preserve"> quelques années plus tard</w:t>
      </w:r>
      <w:r>
        <w:rPr>
          <w:rFonts w:ascii="Times New Roman" w:hAnsi="Times New Roman" w:cs="Times New Roman"/>
        </w:rPr>
        <w:t xml:space="preserve"> chantre à la basilique Saint Marc, la chapelle privée du doge.</w:t>
      </w:r>
      <w:r w:rsidR="00013453">
        <w:rPr>
          <w:rFonts w:ascii="Times New Roman" w:hAnsi="Times New Roman" w:cs="Times New Roman"/>
        </w:rPr>
        <w:t xml:space="preserve"> Il échoua à succéder à Francesco Cavalli après sa mort en 1676 comme premier organiste de la chapelle</w:t>
      </w:r>
      <w:r w:rsidR="00141DE5">
        <w:rPr>
          <w:rFonts w:ascii="Times New Roman" w:hAnsi="Times New Roman" w:cs="Times New Roman"/>
        </w:rPr>
        <w:t>, puis</w:t>
      </w:r>
      <w:r w:rsidR="001C688D">
        <w:rPr>
          <w:rFonts w:ascii="Times New Roman" w:hAnsi="Times New Roman" w:cs="Times New Roman"/>
        </w:rPr>
        <w:t xml:space="preserve"> débuta</w:t>
      </w:r>
      <w:r w:rsidR="00141DE5">
        <w:rPr>
          <w:rFonts w:ascii="Times New Roman" w:hAnsi="Times New Roman" w:cs="Times New Roman"/>
        </w:rPr>
        <w:t>,</w:t>
      </w:r>
      <w:r w:rsidR="001C688D">
        <w:rPr>
          <w:rFonts w:ascii="Times New Roman" w:hAnsi="Times New Roman" w:cs="Times New Roman"/>
        </w:rPr>
        <w:t xml:space="preserve"> </w:t>
      </w:r>
      <w:r w:rsidR="00120542">
        <w:rPr>
          <w:rFonts w:ascii="Times New Roman" w:hAnsi="Times New Roman" w:cs="Times New Roman"/>
        </w:rPr>
        <w:t>trois ans plus tard</w:t>
      </w:r>
      <w:r w:rsidR="00141DE5">
        <w:rPr>
          <w:rFonts w:ascii="Times New Roman" w:hAnsi="Times New Roman" w:cs="Times New Roman"/>
        </w:rPr>
        <w:t>,</w:t>
      </w:r>
      <w:r w:rsidR="00120542">
        <w:rPr>
          <w:rFonts w:ascii="Times New Roman" w:hAnsi="Times New Roman" w:cs="Times New Roman"/>
        </w:rPr>
        <w:t xml:space="preserve"> </w:t>
      </w:r>
      <w:r w:rsidR="001C688D">
        <w:rPr>
          <w:rFonts w:ascii="Times New Roman" w:hAnsi="Times New Roman" w:cs="Times New Roman"/>
        </w:rPr>
        <w:t xml:space="preserve">comme compositeur lyrique avec </w:t>
      </w:r>
      <w:r w:rsidR="001C688D">
        <w:rPr>
          <w:rFonts w:ascii="Times New Roman" w:hAnsi="Times New Roman" w:cs="Times New Roman"/>
          <w:i/>
          <w:iCs/>
        </w:rPr>
        <w:t xml:space="preserve">Alessandro </w:t>
      </w:r>
      <w:proofErr w:type="spellStart"/>
      <w:r w:rsidR="001C688D">
        <w:rPr>
          <w:rFonts w:ascii="Times New Roman" w:hAnsi="Times New Roman" w:cs="Times New Roman"/>
          <w:i/>
          <w:iCs/>
        </w:rPr>
        <w:t>Magno</w:t>
      </w:r>
      <w:proofErr w:type="spellEnd"/>
      <w:r w:rsidR="001C688D">
        <w:rPr>
          <w:rFonts w:ascii="Times New Roman" w:hAnsi="Times New Roman" w:cs="Times New Roman"/>
          <w:i/>
          <w:iCs/>
        </w:rPr>
        <w:t xml:space="preserve"> in </w:t>
      </w:r>
      <w:proofErr w:type="spellStart"/>
      <w:r w:rsidR="001C688D">
        <w:rPr>
          <w:rFonts w:ascii="Times New Roman" w:hAnsi="Times New Roman" w:cs="Times New Roman"/>
          <w:i/>
          <w:iCs/>
        </w:rPr>
        <w:t>Sidone</w:t>
      </w:r>
      <w:proofErr w:type="spellEnd"/>
      <w:r w:rsidR="001C688D">
        <w:rPr>
          <w:rFonts w:ascii="Times New Roman" w:hAnsi="Times New Roman" w:cs="Times New Roman"/>
        </w:rPr>
        <w:t xml:space="preserve"> en 1679 et composa un peu plus d’une quarantaine d’opéras, représentés à Venise et à Vienne, dont seule la moitié a surv</w:t>
      </w:r>
      <w:r w:rsidR="006908B0">
        <w:rPr>
          <w:rFonts w:ascii="Times New Roman" w:hAnsi="Times New Roman" w:cs="Times New Roman"/>
        </w:rPr>
        <w:t>é</w:t>
      </w:r>
      <w:r w:rsidR="001C688D">
        <w:rPr>
          <w:rFonts w:ascii="Times New Roman" w:hAnsi="Times New Roman" w:cs="Times New Roman"/>
        </w:rPr>
        <w:t>cu</w:t>
      </w:r>
      <w:r w:rsidR="0022050F">
        <w:rPr>
          <w:rFonts w:ascii="Times New Roman" w:hAnsi="Times New Roman" w:cs="Times New Roman"/>
        </w:rPr>
        <w:t>. Fait singulier : il est aussi le compositeur</w:t>
      </w:r>
      <w:r w:rsidR="00D844BD">
        <w:rPr>
          <w:rFonts w:ascii="Times New Roman" w:hAnsi="Times New Roman" w:cs="Times New Roman"/>
        </w:rPr>
        <w:t xml:space="preserve"> d</w:t>
      </w:r>
      <w:r w:rsidR="0022050F">
        <w:rPr>
          <w:rFonts w:ascii="Times New Roman" w:hAnsi="Times New Roman" w:cs="Times New Roman"/>
        </w:rPr>
        <w:t>e</w:t>
      </w:r>
      <w:r w:rsidR="00D844BD">
        <w:rPr>
          <w:rFonts w:ascii="Times New Roman" w:hAnsi="Times New Roman" w:cs="Times New Roman"/>
        </w:rPr>
        <w:t xml:space="preserve"> l’unique partition préservée d’un opéra du XVII</w:t>
      </w:r>
      <w:r w:rsidR="00D844BD" w:rsidRPr="00D844BD">
        <w:rPr>
          <w:rFonts w:ascii="Times New Roman" w:hAnsi="Times New Roman" w:cs="Times New Roman"/>
          <w:vertAlign w:val="superscript"/>
        </w:rPr>
        <w:t>e</w:t>
      </w:r>
      <w:r w:rsidR="00D844BD">
        <w:rPr>
          <w:rFonts w:ascii="Times New Roman" w:hAnsi="Times New Roman" w:cs="Times New Roman"/>
        </w:rPr>
        <w:t xml:space="preserve"> siècle pour marionnettes, </w:t>
      </w:r>
      <w:proofErr w:type="spellStart"/>
      <w:r w:rsidR="00D844BD">
        <w:rPr>
          <w:rFonts w:ascii="Times New Roman" w:hAnsi="Times New Roman" w:cs="Times New Roman"/>
          <w:i/>
          <w:iCs/>
        </w:rPr>
        <w:t>Dam</w:t>
      </w:r>
      <w:r w:rsidR="00BF23A9">
        <w:rPr>
          <w:rFonts w:ascii="Times New Roman" w:hAnsi="Times New Roman" w:cs="Times New Roman"/>
          <w:i/>
          <w:iCs/>
        </w:rPr>
        <w:t>i</w:t>
      </w:r>
      <w:r w:rsidR="00D844BD">
        <w:rPr>
          <w:rFonts w:ascii="Times New Roman" w:hAnsi="Times New Roman" w:cs="Times New Roman"/>
          <w:i/>
          <w:iCs/>
        </w:rPr>
        <w:t>ra</w:t>
      </w:r>
      <w:proofErr w:type="spellEnd"/>
      <w:r w:rsidR="00D844BD">
        <w:rPr>
          <w:rFonts w:ascii="Times New Roman" w:hAnsi="Times New Roman" w:cs="Times New Roman"/>
          <w:i/>
          <w:iCs/>
        </w:rPr>
        <w:t xml:space="preserve"> </w:t>
      </w:r>
      <w:proofErr w:type="spellStart"/>
      <w:r w:rsidR="00D844BD">
        <w:rPr>
          <w:rFonts w:ascii="Times New Roman" w:hAnsi="Times New Roman" w:cs="Times New Roman"/>
          <w:i/>
          <w:iCs/>
        </w:rPr>
        <w:t>placata</w:t>
      </w:r>
      <w:proofErr w:type="spellEnd"/>
      <w:r w:rsidR="00D844BD">
        <w:rPr>
          <w:rFonts w:ascii="Times New Roman" w:hAnsi="Times New Roman" w:cs="Times New Roman"/>
        </w:rPr>
        <w:t xml:space="preserve"> (1680)</w:t>
      </w:r>
      <w:r w:rsidR="001C688D">
        <w:rPr>
          <w:rFonts w:ascii="Times New Roman" w:hAnsi="Times New Roman" w:cs="Times New Roman"/>
        </w:rPr>
        <w:t>.</w:t>
      </w:r>
      <w:r w:rsidR="006908B0">
        <w:rPr>
          <w:rFonts w:ascii="Times New Roman" w:hAnsi="Times New Roman" w:cs="Times New Roman"/>
        </w:rPr>
        <w:t xml:space="preserve"> En 1700, il obtient la charge de vice-maître de chapelle à la cour de Vienne</w:t>
      </w:r>
      <w:r w:rsidR="00031376">
        <w:rPr>
          <w:rFonts w:ascii="Times New Roman" w:hAnsi="Times New Roman" w:cs="Times New Roman"/>
        </w:rPr>
        <w:t>. Quand il devient maître de chapelle en 1713, Johan</w:t>
      </w:r>
      <w:r w:rsidR="00A40D0E">
        <w:rPr>
          <w:rFonts w:ascii="Times New Roman" w:hAnsi="Times New Roman" w:cs="Times New Roman"/>
        </w:rPr>
        <w:t>n</w:t>
      </w:r>
      <w:r w:rsidR="00031376">
        <w:rPr>
          <w:rFonts w:ascii="Times New Roman" w:hAnsi="Times New Roman" w:cs="Times New Roman"/>
        </w:rPr>
        <w:t xml:space="preserve"> Josef Fux lui succède et Francesco Bartolomeo Conti devient compositeur officiel de la cour </w:t>
      </w:r>
      <w:r w:rsidR="00C35287">
        <w:rPr>
          <w:rFonts w:ascii="Times New Roman" w:hAnsi="Times New Roman" w:cs="Times New Roman"/>
        </w:rPr>
        <w:t>des H</w:t>
      </w:r>
      <w:r w:rsidR="00031376">
        <w:rPr>
          <w:rFonts w:ascii="Times New Roman" w:hAnsi="Times New Roman" w:cs="Times New Roman"/>
        </w:rPr>
        <w:t>absbourg.</w:t>
      </w:r>
      <w:r w:rsidR="00561398">
        <w:rPr>
          <w:rFonts w:ascii="Times New Roman" w:hAnsi="Times New Roman" w:cs="Times New Roman"/>
        </w:rPr>
        <w:t xml:space="preserve"> Cette charge importante – comparable à celle du poète de cour (</w:t>
      </w:r>
      <w:proofErr w:type="spellStart"/>
      <w:r w:rsidR="00561398">
        <w:rPr>
          <w:rFonts w:ascii="Times New Roman" w:hAnsi="Times New Roman" w:cs="Times New Roman"/>
          <w:i/>
          <w:iCs/>
        </w:rPr>
        <w:t>Kaiserdichter</w:t>
      </w:r>
      <w:proofErr w:type="spellEnd"/>
      <w:r w:rsidR="00561398">
        <w:rPr>
          <w:rFonts w:ascii="Times New Roman" w:hAnsi="Times New Roman" w:cs="Times New Roman"/>
        </w:rPr>
        <w:t>) – impliquait la composition régulière</w:t>
      </w:r>
      <w:r w:rsidR="00274487">
        <w:rPr>
          <w:rFonts w:ascii="Times New Roman" w:hAnsi="Times New Roman" w:cs="Times New Roman"/>
        </w:rPr>
        <w:t xml:space="preserve"> d’opéras, d’oratorios, de </w:t>
      </w:r>
      <w:proofErr w:type="spellStart"/>
      <w:r w:rsidR="00274487">
        <w:rPr>
          <w:rFonts w:ascii="Times New Roman" w:hAnsi="Times New Roman" w:cs="Times New Roman"/>
          <w:i/>
          <w:iCs/>
        </w:rPr>
        <w:t>sepolcri</w:t>
      </w:r>
      <w:proofErr w:type="spellEnd"/>
      <w:r w:rsidR="00713E3D">
        <w:rPr>
          <w:rFonts w:ascii="Times New Roman" w:hAnsi="Times New Roman" w:cs="Times New Roman"/>
        </w:rPr>
        <w:t xml:space="preserve"> ( il en a composé une petite douzaine),</w:t>
      </w:r>
      <w:r w:rsidR="00274487">
        <w:rPr>
          <w:rFonts w:ascii="Times New Roman" w:hAnsi="Times New Roman" w:cs="Times New Roman"/>
        </w:rPr>
        <w:t xml:space="preserve"> pour les célébrations annuelles du Vendredi Saint, mais aussi des messes et motets</w:t>
      </w:r>
      <w:r w:rsidR="00DA1D97">
        <w:rPr>
          <w:rFonts w:ascii="Times New Roman" w:hAnsi="Times New Roman" w:cs="Times New Roman"/>
        </w:rPr>
        <w:t xml:space="preserve"> pour des événements particuliers : le contexte courtisan impliquait que les œuvres soient justement liées à un événement singulier qui concernait la famille impériale, événement que l’on appelle le </w:t>
      </w:r>
      <w:proofErr w:type="spellStart"/>
      <w:r w:rsidR="00DA1D97">
        <w:rPr>
          <w:rFonts w:ascii="Times New Roman" w:hAnsi="Times New Roman" w:cs="Times New Roman"/>
          <w:i/>
          <w:iCs/>
        </w:rPr>
        <w:t>kaïros</w:t>
      </w:r>
      <w:proofErr w:type="spellEnd"/>
      <w:r w:rsidR="007E28F0">
        <w:rPr>
          <w:rFonts w:ascii="Times New Roman" w:hAnsi="Times New Roman" w:cs="Times New Roman"/>
          <w:i/>
          <w:iCs/>
        </w:rPr>
        <w:t xml:space="preserve"> </w:t>
      </w:r>
      <w:r w:rsidR="007E28F0">
        <w:rPr>
          <w:rFonts w:ascii="Times New Roman" w:hAnsi="Times New Roman" w:cs="Times New Roman"/>
        </w:rPr>
        <w:t>(naissance d’un héritier, mariage princier ou impérial, fête des souverains ou décès)</w:t>
      </w:r>
      <w:r w:rsidR="00120542">
        <w:rPr>
          <w:rFonts w:ascii="Times New Roman" w:hAnsi="Times New Roman" w:cs="Times New Roman"/>
        </w:rPr>
        <w:t xml:space="preserve"> et dont le souverain était </w:t>
      </w:r>
      <w:r w:rsidR="00713E3D">
        <w:rPr>
          <w:rFonts w:ascii="Times New Roman" w:hAnsi="Times New Roman" w:cs="Times New Roman"/>
        </w:rPr>
        <w:t xml:space="preserve">généralement </w:t>
      </w:r>
      <w:r w:rsidR="00120542">
        <w:rPr>
          <w:rFonts w:ascii="Times New Roman" w:hAnsi="Times New Roman" w:cs="Times New Roman"/>
        </w:rPr>
        <w:t>l’organisateur et le commanditaire</w:t>
      </w:r>
      <w:r w:rsidR="00274487">
        <w:rPr>
          <w:rFonts w:ascii="Times New Roman" w:hAnsi="Times New Roman" w:cs="Times New Roman"/>
        </w:rPr>
        <w:t>.</w:t>
      </w:r>
    </w:p>
    <w:p w14:paraId="6B8FEACF" w14:textId="77777777" w:rsidR="0018122D" w:rsidRDefault="0018122D" w:rsidP="0018122D">
      <w:pPr>
        <w:ind w:firstLine="708"/>
        <w:jc w:val="both"/>
        <w:rPr>
          <w:rFonts w:ascii="Times New Roman" w:hAnsi="Times New Roman" w:cs="Times New Roman"/>
        </w:rPr>
      </w:pPr>
      <w:r>
        <w:rPr>
          <w:rFonts w:ascii="Times New Roman" w:hAnsi="Times New Roman" w:cs="Times New Roman"/>
        </w:rPr>
        <w:t>C’est peu de dire que la musique sous l’Ancien Régime est étroitement associée au pouvoir politique.</w:t>
      </w:r>
      <w:r w:rsidR="005353EC">
        <w:rPr>
          <w:rFonts w:ascii="Times New Roman" w:hAnsi="Times New Roman" w:cs="Times New Roman"/>
        </w:rPr>
        <w:t xml:space="preserve"> Mais outre ce lien, il en existe un autre qui unit les souverains Habsbourg et la musique. De Ferdinand III (1608-1657) à Joseph I</w:t>
      </w:r>
      <w:r w:rsidR="005353EC" w:rsidRPr="0005418D">
        <w:rPr>
          <w:rFonts w:ascii="Times New Roman" w:hAnsi="Times New Roman" w:cs="Times New Roman"/>
          <w:vertAlign w:val="superscript"/>
        </w:rPr>
        <w:t>er</w:t>
      </w:r>
      <w:r w:rsidR="005353EC">
        <w:rPr>
          <w:rFonts w:ascii="Times New Roman" w:hAnsi="Times New Roman" w:cs="Times New Roman"/>
        </w:rPr>
        <w:t xml:space="preserve"> (1678-1711), en passant par Léopold 1</w:t>
      </w:r>
      <w:r w:rsidR="005353EC" w:rsidRPr="005353EC">
        <w:rPr>
          <w:rFonts w:ascii="Times New Roman" w:hAnsi="Times New Roman" w:cs="Times New Roman"/>
          <w:vertAlign w:val="superscript"/>
        </w:rPr>
        <w:t>er</w:t>
      </w:r>
      <w:r w:rsidR="005353EC">
        <w:rPr>
          <w:rFonts w:ascii="Times New Roman" w:hAnsi="Times New Roman" w:cs="Times New Roman"/>
        </w:rPr>
        <w:t xml:space="preserve"> (1640-1705), tous ont été non seulement mélomanes, mais également compositeurs</w:t>
      </w:r>
      <w:r w:rsidR="00C50EBE">
        <w:rPr>
          <w:rFonts w:ascii="Times New Roman" w:hAnsi="Times New Roman" w:cs="Times New Roman"/>
        </w:rPr>
        <w:t xml:space="preserve"> dans les genres les plus variés (opéras, oratorios, m</w:t>
      </w:r>
      <w:r w:rsidR="0005418D">
        <w:rPr>
          <w:rFonts w:ascii="Times New Roman" w:hAnsi="Times New Roman" w:cs="Times New Roman"/>
        </w:rPr>
        <w:t>usiques de scène, messes, requiem</w:t>
      </w:r>
      <w:r w:rsidR="00C50EBE">
        <w:rPr>
          <w:rFonts w:ascii="Times New Roman" w:hAnsi="Times New Roman" w:cs="Times New Roman"/>
        </w:rPr>
        <w:t>)</w:t>
      </w:r>
      <w:r w:rsidR="00661E92">
        <w:rPr>
          <w:rFonts w:ascii="Times New Roman" w:hAnsi="Times New Roman" w:cs="Times New Roman"/>
        </w:rPr>
        <w:t xml:space="preserve">, sous l’égide des compositeurs de la cour comme Antonio </w:t>
      </w:r>
      <w:proofErr w:type="spellStart"/>
      <w:r w:rsidR="00661E92">
        <w:rPr>
          <w:rFonts w:ascii="Times New Roman" w:hAnsi="Times New Roman" w:cs="Times New Roman"/>
        </w:rPr>
        <w:t>Bertali</w:t>
      </w:r>
      <w:proofErr w:type="spellEnd"/>
      <w:r w:rsidR="005353EC">
        <w:rPr>
          <w:rFonts w:ascii="Times New Roman" w:hAnsi="Times New Roman" w:cs="Times New Roman"/>
        </w:rPr>
        <w:t>.</w:t>
      </w:r>
      <w:r w:rsidR="0005418D">
        <w:rPr>
          <w:rFonts w:ascii="Times New Roman" w:hAnsi="Times New Roman" w:cs="Times New Roman"/>
        </w:rPr>
        <w:t xml:space="preserve"> C’est probablement à l’occasion des funérailles de Joseph 1</w:t>
      </w:r>
      <w:r w:rsidR="0005418D" w:rsidRPr="0005418D">
        <w:rPr>
          <w:rFonts w:ascii="Times New Roman" w:hAnsi="Times New Roman" w:cs="Times New Roman"/>
          <w:vertAlign w:val="superscript"/>
        </w:rPr>
        <w:t>er</w:t>
      </w:r>
      <w:r w:rsidR="0005418D">
        <w:rPr>
          <w:rFonts w:ascii="Times New Roman" w:hAnsi="Times New Roman" w:cs="Times New Roman"/>
        </w:rPr>
        <w:t xml:space="preserve"> en 1711, après un court règne de six ans, que le </w:t>
      </w:r>
      <w:r w:rsidR="0005418D">
        <w:rPr>
          <w:rFonts w:ascii="Times New Roman" w:hAnsi="Times New Roman" w:cs="Times New Roman"/>
          <w:i/>
          <w:iCs/>
        </w:rPr>
        <w:t>Requiem</w:t>
      </w:r>
      <w:r w:rsidR="0005418D">
        <w:rPr>
          <w:rFonts w:ascii="Times New Roman" w:hAnsi="Times New Roman" w:cs="Times New Roman"/>
        </w:rPr>
        <w:t xml:space="preserve"> inédit de Marco Antonio Ziani a été composé. Ziani étant mort en 1715 et l’empereur quatre ans auparavant</w:t>
      </w:r>
      <w:r w:rsidR="004C4147">
        <w:rPr>
          <w:rFonts w:ascii="Times New Roman" w:hAnsi="Times New Roman" w:cs="Times New Roman"/>
        </w:rPr>
        <w:t>, et sachant que Ziani, au service des Habsbourg, ne pouvait composer une telle œuvre sacrée en dehors d’une circonstance particulière, tous les éléments objectifs sont réunis pour faire le lien entre ce Requiem et la mort du souverain.</w:t>
      </w:r>
    </w:p>
    <w:p w14:paraId="0B2FF32D" w14:textId="77777777" w:rsidR="00EA2DFF" w:rsidRDefault="004C4147" w:rsidP="0018122D">
      <w:pPr>
        <w:ind w:firstLine="708"/>
        <w:jc w:val="both"/>
        <w:rPr>
          <w:rFonts w:ascii="Times New Roman" w:hAnsi="Times New Roman" w:cs="Times New Roman"/>
        </w:rPr>
      </w:pPr>
      <w:r>
        <w:rPr>
          <w:rFonts w:ascii="Times New Roman" w:hAnsi="Times New Roman" w:cs="Times New Roman"/>
        </w:rPr>
        <w:t>Celle-ci marque une très grave crise dynastique dont l’Europe entière subit les conséquences.</w:t>
      </w:r>
      <w:r w:rsidR="009D0511">
        <w:rPr>
          <w:rFonts w:ascii="Times New Roman" w:hAnsi="Times New Roman" w:cs="Times New Roman"/>
        </w:rPr>
        <w:t xml:space="preserve"> C’est en pleine guerre de succession d’Espagne que meurt sans enfant l’empereur Joseph 1</w:t>
      </w:r>
      <w:r w:rsidR="009D0511" w:rsidRPr="009D0511">
        <w:rPr>
          <w:rFonts w:ascii="Times New Roman" w:hAnsi="Times New Roman" w:cs="Times New Roman"/>
          <w:vertAlign w:val="superscript"/>
        </w:rPr>
        <w:t>er</w:t>
      </w:r>
      <w:r w:rsidR="009D0511">
        <w:rPr>
          <w:rFonts w:ascii="Times New Roman" w:hAnsi="Times New Roman" w:cs="Times New Roman"/>
        </w:rPr>
        <w:t xml:space="preserve">. </w:t>
      </w:r>
      <w:r w:rsidR="00AA60A1">
        <w:rPr>
          <w:rFonts w:ascii="Times New Roman" w:hAnsi="Times New Roman" w:cs="Times New Roman"/>
        </w:rPr>
        <w:t>Son frère Charles, alors prétendant au trône d’Espagne sur laquelle règne le premier roi Bourbon Philippe V, devient l’héritier de l’immense territoire des Habsbourg. Mais la Grande-Bretagne, leur allié principal, refuse de voir émerger un nouveau Charles-Quint et le frère du défunt empereur, élu sous le nom de Charles VI</w:t>
      </w:r>
      <w:r w:rsidR="000678F7">
        <w:rPr>
          <w:rFonts w:ascii="Times New Roman" w:hAnsi="Times New Roman" w:cs="Times New Roman"/>
        </w:rPr>
        <w:t>,</w:t>
      </w:r>
      <w:r w:rsidR="00AA60A1">
        <w:rPr>
          <w:rFonts w:ascii="Times New Roman" w:hAnsi="Times New Roman" w:cs="Times New Roman"/>
        </w:rPr>
        <w:t xml:space="preserve"> doit renoncer au trône d’Espagne, malgré la persistance de ses prétentions. Si le </w:t>
      </w:r>
      <w:r w:rsidR="00AA60A1">
        <w:rPr>
          <w:rFonts w:ascii="Times New Roman" w:hAnsi="Times New Roman" w:cs="Times New Roman"/>
          <w:i/>
          <w:iCs/>
        </w:rPr>
        <w:t>Requiem</w:t>
      </w:r>
      <w:r w:rsidR="00AA60A1">
        <w:rPr>
          <w:rFonts w:ascii="Times New Roman" w:hAnsi="Times New Roman" w:cs="Times New Roman"/>
        </w:rPr>
        <w:t xml:space="preserve"> de Ziani s’inscrit très probablement dans ce contexte politique particulier, il illustre également une prestigieuse et ancienne tradition, celle des funérailles impériales</w:t>
      </w:r>
      <w:r w:rsidR="00E412C2">
        <w:rPr>
          <w:rFonts w:ascii="Times New Roman" w:hAnsi="Times New Roman" w:cs="Times New Roman"/>
        </w:rPr>
        <w:t>, caractéristique de la pompe baroque qui devait glorifier non seulement le souverain défunt mais l’empire qu’il incarnait.</w:t>
      </w:r>
      <w:r w:rsidR="00EA2DFF">
        <w:rPr>
          <w:rFonts w:ascii="Times New Roman" w:hAnsi="Times New Roman" w:cs="Times New Roman"/>
        </w:rPr>
        <w:t xml:space="preserve"> On a conservé des témoignages et des gravures des funérailles de Joseph 1</w:t>
      </w:r>
      <w:r w:rsidR="00EA2DFF" w:rsidRPr="00EA2DFF">
        <w:rPr>
          <w:rFonts w:ascii="Times New Roman" w:hAnsi="Times New Roman" w:cs="Times New Roman"/>
          <w:vertAlign w:val="superscript"/>
        </w:rPr>
        <w:t>er</w:t>
      </w:r>
      <w:r w:rsidR="00EA2DFF">
        <w:rPr>
          <w:rFonts w:ascii="Times New Roman" w:hAnsi="Times New Roman" w:cs="Times New Roman"/>
        </w:rPr>
        <w:t xml:space="preserve"> qui montrent l’importance de l’art funéraire viennois, du « </w:t>
      </w:r>
      <w:r w:rsidR="00EA2DFF">
        <w:rPr>
          <w:rFonts w:ascii="Times New Roman" w:hAnsi="Times New Roman" w:cs="Times New Roman"/>
          <w:i/>
          <w:iCs/>
        </w:rPr>
        <w:t>castrum doloris</w:t>
      </w:r>
      <w:r w:rsidR="00EA2DFF">
        <w:rPr>
          <w:rFonts w:ascii="Times New Roman" w:hAnsi="Times New Roman" w:cs="Times New Roman"/>
        </w:rPr>
        <w:t> » qui marqua un tournant en 1711, véritable machine cérémonielle, dont le catafalque, somptueusement décoré, tranchait par sa dimension monumentale.</w:t>
      </w:r>
    </w:p>
    <w:p w14:paraId="4990AF15" w14:textId="77777777" w:rsidR="00AD61D1" w:rsidRDefault="00EA2DFF" w:rsidP="0018122D">
      <w:pPr>
        <w:ind w:firstLine="708"/>
        <w:jc w:val="both"/>
        <w:rPr>
          <w:rFonts w:ascii="Times New Roman" w:hAnsi="Times New Roman" w:cs="Times New Roman"/>
        </w:rPr>
      </w:pPr>
      <w:r>
        <w:rPr>
          <w:rFonts w:ascii="Times New Roman" w:hAnsi="Times New Roman" w:cs="Times New Roman"/>
        </w:rPr>
        <w:t>Pour comprendre le contexte de ces musiques pour la plupart inédites, il faut rappeler qu’à Vienne, pendant tout le XVII</w:t>
      </w:r>
      <w:r w:rsidRPr="00EA2DFF">
        <w:rPr>
          <w:rFonts w:ascii="Times New Roman" w:hAnsi="Times New Roman" w:cs="Times New Roman"/>
          <w:vertAlign w:val="superscript"/>
        </w:rPr>
        <w:t>e</w:t>
      </w:r>
      <w:r>
        <w:rPr>
          <w:rFonts w:ascii="Times New Roman" w:hAnsi="Times New Roman" w:cs="Times New Roman"/>
        </w:rPr>
        <w:t xml:space="preserve"> siècle et une bonne partie du XVIII</w:t>
      </w:r>
      <w:r w:rsidRPr="00EA2DFF">
        <w:rPr>
          <w:rFonts w:ascii="Times New Roman" w:hAnsi="Times New Roman" w:cs="Times New Roman"/>
          <w:vertAlign w:val="superscript"/>
        </w:rPr>
        <w:t>e</w:t>
      </w:r>
      <w:r>
        <w:rPr>
          <w:rFonts w:ascii="Times New Roman" w:hAnsi="Times New Roman" w:cs="Times New Roman"/>
        </w:rPr>
        <w:t>, il était interdit aux compositeurs de faire imprimer leurs partitions</w:t>
      </w:r>
      <w:r w:rsidR="00B12227">
        <w:rPr>
          <w:rFonts w:ascii="Times New Roman" w:hAnsi="Times New Roman" w:cs="Times New Roman"/>
        </w:rPr>
        <w:t xml:space="preserve"> qui</w:t>
      </w:r>
      <w:r w:rsidR="002E10F9">
        <w:rPr>
          <w:rFonts w:ascii="Times New Roman" w:hAnsi="Times New Roman" w:cs="Times New Roman"/>
        </w:rPr>
        <w:t>,</w:t>
      </w:r>
      <w:r w:rsidR="00B12227">
        <w:rPr>
          <w:rFonts w:ascii="Times New Roman" w:hAnsi="Times New Roman" w:cs="Times New Roman"/>
        </w:rPr>
        <w:t xml:space="preserve"> pour la plupart</w:t>
      </w:r>
      <w:r w:rsidR="002E10F9">
        <w:rPr>
          <w:rFonts w:ascii="Times New Roman" w:hAnsi="Times New Roman" w:cs="Times New Roman"/>
        </w:rPr>
        <w:t>,</w:t>
      </w:r>
      <w:r w:rsidR="00B12227">
        <w:rPr>
          <w:rFonts w:ascii="Times New Roman" w:hAnsi="Times New Roman" w:cs="Times New Roman"/>
        </w:rPr>
        <w:t xml:space="preserve"> faisaient partie de la bibliothèque privée de l’Empereur, empêchant ainsi une large diffusion des œuvres.</w:t>
      </w:r>
      <w:r w:rsidR="002E10F9">
        <w:rPr>
          <w:rFonts w:ascii="Times New Roman" w:hAnsi="Times New Roman" w:cs="Times New Roman"/>
        </w:rPr>
        <w:t xml:space="preserve"> C’est le cas du </w:t>
      </w:r>
      <w:r w:rsidR="002E10F9">
        <w:rPr>
          <w:rFonts w:ascii="Times New Roman" w:hAnsi="Times New Roman" w:cs="Times New Roman"/>
          <w:i/>
          <w:iCs/>
        </w:rPr>
        <w:t>Requiem</w:t>
      </w:r>
      <w:r w:rsidR="002E10F9">
        <w:rPr>
          <w:rFonts w:ascii="Times New Roman" w:hAnsi="Times New Roman" w:cs="Times New Roman"/>
        </w:rPr>
        <w:t xml:space="preserve"> de Ziani, comme des </w:t>
      </w:r>
      <w:proofErr w:type="spellStart"/>
      <w:r w:rsidR="002E10F9">
        <w:rPr>
          <w:rFonts w:ascii="Times New Roman" w:hAnsi="Times New Roman" w:cs="Times New Roman"/>
          <w:i/>
          <w:iCs/>
        </w:rPr>
        <w:t>sepolcri</w:t>
      </w:r>
      <w:proofErr w:type="spellEnd"/>
      <w:r w:rsidR="002E10F9">
        <w:rPr>
          <w:rFonts w:ascii="Times New Roman" w:hAnsi="Times New Roman" w:cs="Times New Roman"/>
        </w:rPr>
        <w:t xml:space="preserve"> ou des très nombreux opéras conservés aujourd’hui </w:t>
      </w:r>
      <w:r w:rsidR="002E10F9">
        <w:rPr>
          <w:rFonts w:ascii="Times New Roman" w:hAnsi="Times New Roman" w:cs="Times New Roman"/>
        </w:rPr>
        <w:lastRenderedPageBreak/>
        <w:t>à la Bibliothèque Nationale de Vienne. La messe des morts de Ziani est préservée sous la forme de trois manuscrits qui présentent des différences substantielles, notamment du point de vue des effectifs. Le manuscrit de Vienne, qui a été retenu pour cette édition, comporte deux parties de viole obligée,</w:t>
      </w:r>
      <w:r w:rsidR="00BE5A40">
        <w:rPr>
          <w:rFonts w:ascii="Times New Roman" w:hAnsi="Times New Roman" w:cs="Times New Roman"/>
        </w:rPr>
        <w:t xml:space="preserve"> un </w:t>
      </w:r>
      <w:r w:rsidR="00BE5A40">
        <w:rPr>
          <w:rFonts w:ascii="Times New Roman" w:hAnsi="Times New Roman" w:cs="Times New Roman"/>
          <w:i/>
          <w:iCs/>
        </w:rPr>
        <w:t>ripieno</w:t>
      </w:r>
      <w:r w:rsidR="00BE5A40">
        <w:rPr>
          <w:rFonts w:ascii="Times New Roman" w:hAnsi="Times New Roman" w:cs="Times New Roman"/>
        </w:rPr>
        <w:t>, une partie de sacqueboute, et</w:t>
      </w:r>
      <w:r w:rsidR="002E10F9">
        <w:rPr>
          <w:rFonts w:ascii="Times New Roman" w:hAnsi="Times New Roman" w:cs="Times New Roman"/>
        </w:rPr>
        <w:t xml:space="preserve"> est écrit pour cinq chanteurs. Le deuxième manuscrit se trouve dans la bibliothèque de l’abbaye bénédictine de Lambach en Autriche et comporte un </w:t>
      </w:r>
      <w:r w:rsidR="002E10F9">
        <w:rPr>
          <w:rFonts w:ascii="Times New Roman" w:hAnsi="Times New Roman" w:cs="Times New Roman"/>
          <w:i/>
          <w:iCs/>
        </w:rPr>
        <w:t>Dies irae</w:t>
      </w:r>
      <w:r w:rsidR="002E10F9">
        <w:rPr>
          <w:rFonts w:ascii="Times New Roman" w:hAnsi="Times New Roman" w:cs="Times New Roman"/>
        </w:rPr>
        <w:t xml:space="preserve">, absent du manuscrit de Vienne (remplacé par une composition de Fux) et un autre </w:t>
      </w:r>
      <w:r w:rsidR="002E10F9">
        <w:rPr>
          <w:rFonts w:ascii="Times New Roman" w:hAnsi="Times New Roman" w:cs="Times New Roman"/>
          <w:i/>
          <w:iCs/>
        </w:rPr>
        <w:t>Kyrie</w:t>
      </w:r>
      <w:r w:rsidR="002E10F9">
        <w:rPr>
          <w:rFonts w:ascii="Times New Roman" w:hAnsi="Times New Roman" w:cs="Times New Roman"/>
        </w:rPr>
        <w:t>. Un troisième manuscrit, sensiblement identique, est enfin conservé au monastère augustinien de la Très Sainte Croix de l’Étoile Rouge à Prague.</w:t>
      </w:r>
    </w:p>
    <w:p w14:paraId="4E999923" w14:textId="77777777" w:rsidR="00694F1C" w:rsidRDefault="00767FDC" w:rsidP="0018122D">
      <w:pPr>
        <w:ind w:firstLine="708"/>
        <w:jc w:val="both"/>
        <w:rPr>
          <w:rFonts w:ascii="Times New Roman" w:hAnsi="Times New Roman" w:cs="Times New Roman"/>
        </w:rPr>
      </w:pPr>
      <w:r>
        <w:rPr>
          <w:rFonts w:ascii="Times New Roman" w:hAnsi="Times New Roman" w:cs="Times New Roman"/>
        </w:rPr>
        <w:t xml:space="preserve"> </w:t>
      </w:r>
      <w:r w:rsidR="002A36AD">
        <w:rPr>
          <w:rFonts w:ascii="Times New Roman" w:hAnsi="Times New Roman" w:cs="Times New Roman"/>
        </w:rPr>
        <w:t>L’</w:t>
      </w:r>
      <w:r w:rsidR="002A36AD">
        <w:rPr>
          <w:rFonts w:ascii="Times New Roman" w:hAnsi="Times New Roman" w:cs="Times New Roman"/>
          <w:i/>
          <w:iCs/>
        </w:rPr>
        <w:t>introït</w:t>
      </w:r>
      <w:r w:rsidR="002A36AD">
        <w:rPr>
          <w:rFonts w:ascii="Times New Roman" w:hAnsi="Times New Roman" w:cs="Times New Roman"/>
        </w:rPr>
        <w:t xml:space="preserve">, comme il se doit, débute de façon solennelle, les cordes dessinent un entrelac envoûtant, doublé par les arpèges du violoncelle et de l’orgue. Le chant soliste de l’alto et de la soprano est ensuite repris par les autres voix qui entament une </w:t>
      </w:r>
      <w:proofErr w:type="spellStart"/>
      <w:r w:rsidR="002A36AD" w:rsidRPr="001B2E68">
        <w:rPr>
          <w:rFonts w:ascii="Times New Roman" w:hAnsi="Times New Roman" w:cs="Times New Roman"/>
          <w:i/>
          <w:iCs/>
        </w:rPr>
        <w:t>mezz’aria</w:t>
      </w:r>
      <w:proofErr w:type="spellEnd"/>
      <w:r w:rsidR="002A36AD">
        <w:rPr>
          <w:rFonts w:ascii="Times New Roman" w:hAnsi="Times New Roman" w:cs="Times New Roman"/>
        </w:rPr>
        <w:t xml:space="preserve"> sombre mais non moins mélodieuse, avant de se rejoindre en </w:t>
      </w:r>
      <w:r w:rsidR="002A36AD">
        <w:rPr>
          <w:rFonts w:ascii="Times New Roman" w:hAnsi="Times New Roman" w:cs="Times New Roman"/>
          <w:i/>
          <w:iCs/>
        </w:rPr>
        <w:t>tutti</w:t>
      </w:r>
      <w:r w:rsidR="002A36AD">
        <w:rPr>
          <w:rFonts w:ascii="Times New Roman" w:hAnsi="Times New Roman" w:cs="Times New Roman"/>
        </w:rPr>
        <w:t xml:space="preserve"> sur les paroles optimistes</w:t>
      </w:r>
      <w:r w:rsidR="005D59AF">
        <w:rPr>
          <w:rFonts w:ascii="Times New Roman" w:hAnsi="Times New Roman" w:cs="Times New Roman"/>
        </w:rPr>
        <w:t xml:space="preserve"> sur lesquelles s’achèvent la séquence :</w:t>
      </w:r>
      <w:r w:rsidR="002A36AD">
        <w:rPr>
          <w:rFonts w:ascii="Times New Roman" w:hAnsi="Times New Roman" w:cs="Times New Roman"/>
        </w:rPr>
        <w:t xml:space="preserve"> « </w:t>
      </w:r>
      <w:r w:rsidR="002A36AD">
        <w:rPr>
          <w:rFonts w:ascii="Times New Roman" w:hAnsi="Times New Roman" w:cs="Times New Roman"/>
          <w:i/>
          <w:iCs/>
        </w:rPr>
        <w:t xml:space="preserve">Et lux </w:t>
      </w:r>
      <w:proofErr w:type="spellStart"/>
      <w:r w:rsidR="002A36AD">
        <w:rPr>
          <w:rFonts w:ascii="Times New Roman" w:hAnsi="Times New Roman" w:cs="Times New Roman"/>
          <w:i/>
          <w:iCs/>
        </w:rPr>
        <w:t>perpetua</w:t>
      </w:r>
      <w:proofErr w:type="spellEnd"/>
      <w:r w:rsidR="002A36AD">
        <w:rPr>
          <w:rFonts w:ascii="Times New Roman" w:hAnsi="Times New Roman" w:cs="Times New Roman"/>
          <w:i/>
          <w:iCs/>
        </w:rPr>
        <w:t xml:space="preserve"> </w:t>
      </w:r>
      <w:proofErr w:type="spellStart"/>
      <w:r w:rsidR="002A36AD">
        <w:rPr>
          <w:rFonts w:ascii="Times New Roman" w:hAnsi="Times New Roman" w:cs="Times New Roman"/>
          <w:i/>
          <w:iCs/>
        </w:rPr>
        <w:t>luceat</w:t>
      </w:r>
      <w:proofErr w:type="spellEnd"/>
      <w:r w:rsidR="002A36AD">
        <w:rPr>
          <w:rFonts w:ascii="Times New Roman" w:hAnsi="Times New Roman" w:cs="Times New Roman"/>
        </w:rPr>
        <w:t xml:space="preserve"> ». </w:t>
      </w:r>
      <w:r w:rsidR="003D22D6">
        <w:rPr>
          <w:rFonts w:ascii="Times New Roman" w:hAnsi="Times New Roman" w:cs="Times New Roman"/>
        </w:rPr>
        <w:t>Très théâtral</w:t>
      </w:r>
      <w:r w:rsidR="00130796">
        <w:rPr>
          <w:rFonts w:ascii="Times New Roman" w:hAnsi="Times New Roman" w:cs="Times New Roman"/>
        </w:rPr>
        <w:t>e</w:t>
      </w:r>
      <w:r w:rsidR="003D22D6">
        <w:rPr>
          <w:rFonts w:ascii="Times New Roman" w:hAnsi="Times New Roman" w:cs="Times New Roman"/>
        </w:rPr>
        <w:t xml:space="preserve"> et enjoué</w:t>
      </w:r>
      <w:r w:rsidR="00130796">
        <w:rPr>
          <w:rFonts w:ascii="Times New Roman" w:hAnsi="Times New Roman" w:cs="Times New Roman"/>
        </w:rPr>
        <w:t>e</w:t>
      </w:r>
      <w:r w:rsidR="003D22D6">
        <w:rPr>
          <w:rFonts w:ascii="Times New Roman" w:hAnsi="Times New Roman" w:cs="Times New Roman"/>
        </w:rPr>
        <w:t>, la séquence suivante du « </w:t>
      </w:r>
      <w:r w:rsidR="003D22D6">
        <w:rPr>
          <w:rFonts w:ascii="Times New Roman" w:hAnsi="Times New Roman" w:cs="Times New Roman"/>
          <w:i/>
          <w:iCs/>
        </w:rPr>
        <w:t>Kyrie</w:t>
      </w:r>
      <w:r w:rsidR="003D22D6">
        <w:rPr>
          <w:rFonts w:ascii="Times New Roman" w:hAnsi="Times New Roman" w:cs="Times New Roman"/>
        </w:rPr>
        <w:t> » fait intervenir toutes les voix soutenues par le continuo</w:t>
      </w:r>
      <w:r w:rsidR="00130796">
        <w:rPr>
          <w:rFonts w:ascii="Times New Roman" w:hAnsi="Times New Roman" w:cs="Times New Roman"/>
        </w:rPr>
        <w:t xml:space="preserve">, ensuite rejoint par le </w:t>
      </w:r>
      <w:r w:rsidR="00130796">
        <w:rPr>
          <w:rFonts w:ascii="Times New Roman" w:hAnsi="Times New Roman" w:cs="Times New Roman"/>
          <w:i/>
          <w:iCs/>
        </w:rPr>
        <w:t>tutti</w:t>
      </w:r>
      <w:r w:rsidR="00130796">
        <w:rPr>
          <w:rFonts w:ascii="Times New Roman" w:hAnsi="Times New Roman" w:cs="Times New Roman"/>
        </w:rPr>
        <w:t xml:space="preserve"> des instruments sur un rythme plus tranché</w:t>
      </w:r>
      <w:r w:rsidR="003D22D6">
        <w:rPr>
          <w:rFonts w:ascii="Times New Roman" w:hAnsi="Times New Roman" w:cs="Times New Roman"/>
        </w:rPr>
        <w:t>.</w:t>
      </w:r>
      <w:r w:rsidR="0009743A">
        <w:rPr>
          <w:rFonts w:ascii="Times New Roman" w:hAnsi="Times New Roman" w:cs="Times New Roman"/>
        </w:rPr>
        <w:t xml:space="preserve"> L’andante du premier motif laisse ensuite la place à un « </w:t>
      </w:r>
      <w:proofErr w:type="spellStart"/>
      <w:r w:rsidR="0009743A">
        <w:rPr>
          <w:rFonts w:ascii="Times New Roman" w:hAnsi="Times New Roman" w:cs="Times New Roman"/>
          <w:i/>
          <w:iCs/>
        </w:rPr>
        <w:t>Christe</w:t>
      </w:r>
      <w:proofErr w:type="spellEnd"/>
      <w:r w:rsidR="0009743A">
        <w:rPr>
          <w:rFonts w:ascii="Times New Roman" w:hAnsi="Times New Roman" w:cs="Times New Roman"/>
          <w:i/>
          <w:iCs/>
        </w:rPr>
        <w:t xml:space="preserve"> eleison</w:t>
      </w:r>
      <w:r w:rsidR="0009743A">
        <w:rPr>
          <w:rFonts w:ascii="Times New Roman" w:hAnsi="Times New Roman" w:cs="Times New Roman"/>
        </w:rPr>
        <w:t> » d’une grande ferveur, avant la reprise du premier motif, avec l’ensemble des instruments et des voix. Absent du manuscrit, le « </w:t>
      </w:r>
      <w:r w:rsidR="0009743A">
        <w:rPr>
          <w:rFonts w:ascii="Times New Roman" w:hAnsi="Times New Roman" w:cs="Times New Roman"/>
          <w:i/>
          <w:iCs/>
        </w:rPr>
        <w:t>Dies irae</w:t>
      </w:r>
      <w:r w:rsidR="0009743A">
        <w:rPr>
          <w:rFonts w:ascii="Times New Roman" w:hAnsi="Times New Roman" w:cs="Times New Roman"/>
        </w:rPr>
        <w:t> » retenu</w:t>
      </w:r>
      <w:r w:rsidR="003005EA">
        <w:rPr>
          <w:rFonts w:ascii="Times New Roman" w:hAnsi="Times New Roman" w:cs="Times New Roman"/>
        </w:rPr>
        <w:t>, de vastes proportions,</w:t>
      </w:r>
      <w:r w:rsidR="0009743A">
        <w:rPr>
          <w:rFonts w:ascii="Times New Roman" w:hAnsi="Times New Roman" w:cs="Times New Roman"/>
        </w:rPr>
        <w:t xml:space="preserve"> est celui de Fux, tout à fait approprié, puisqu’il est tiré de son propre </w:t>
      </w:r>
      <w:proofErr w:type="spellStart"/>
      <w:r w:rsidR="0009743A">
        <w:rPr>
          <w:rFonts w:ascii="Times New Roman" w:hAnsi="Times New Roman" w:cs="Times New Roman"/>
          <w:i/>
          <w:iCs/>
        </w:rPr>
        <w:t>Kaiserrequiem</w:t>
      </w:r>
      <w:proofErr w:type="spellEnd"/>
      <w:r w:rsidR="003453BD">
        <w:rPr>
          <w:rFonts w:ascii="Times New Roman" w:hAnsi="Times New Roman" w:cs="Times New Roman"/>
        </w:rPr>
        <w:t>, bien que légèrement plus tardif (1720)</w:t>
      </w:r>
      <w:r w:rsidR="0009743A">
        <w:rPr>
          <w:rFonts w:ascii="Times New Roman" w:hAnsi="Times New Roman" w:cs="Times New Roman"/>
        </w:rPr>
        <w:t>. Remarquable par ses effets de contraste, notamment lorsqu’éclate l’andante du « </w:t>
      </w:r>
      <w:r w:rsidR="0009743A">
        <w:rPr>
          <w:rFonts w:ascii="Times New Roman" w:hAnsi="Times New Roman" w:cs="Times New Roman"/>
          <w:i/>
          <w:iCs/>
        </w:rPr>
        <w:t xml:space="preserve">Tuba </w:t>
      </w:r>
      <w:proofErr w:type="spellStart"/>
      <w:r w:rsidR="0009743A">
        <w:rPr>
          <w:rFonts w:ascii="Times New Roman" w:hAnsi="Times New Roman" w:cs="Times New Roman"/>
          <w:i/>
          <w:iCs/>
        </w:rPr>
        <w:t>mirum</w:t>
      </w:r>
      <w:proofErr w:type="spellEnd"/>
      <w:r w:rsidR="0009743A">
        <w:rPr>
          <w:rFonts w:ascii="Times New Roman" w:hAnsi="Times New Roman" w:cs="Times New Roman"/>
        </w:rPr>
        <w:t> », ou, lorsqu’au duo des sopranos (« </w:t>
      </w:r>
      <w:r w:rsidR="0009743A">
        <w:rPr>
          <w:rFonts w:ascii="Times New Roman" w:hAnsi="Times New Roman" w:cs="Times New Roman"/>
          <w:i/>
          <w:iCs/>
        </w:rPr>
        <w:t xml:space="preserve">Cum </w:t>
      </w:r>
      <w:proofErr w:type="spellStart"/>
      <w:r w:rsidR="0009743A">
        <w:rPr>
          <w:rFonts w:ascii="Times New Roman" w:hAnsi="Times New Roman" w:cs="Times New Roman"/>
          <w:i/>
          <w:iCs/>
        </w:rPr>
        <w:t>vix</w:t>
      </w:r>
      <w:proofErr w:type="spellEnd"/>
      <w:r w:rsidR="0009743A">
        <w:rPr>
          <w:rFonts w:ascii="Times New Roman" w:hAnsi="Times New Roman" w:cs="Times New Roman"/>
          <w:i/>
          <w:iCs/>
        </w:rPr>
        <w:t xml:space="preserve"> </w:t>
      </w:r>
      <w:proofErr w:type="spellStart"/>
      <w:r w:rsidR="0009743A">
        <w:rPr>
          <w:rFonts w:ascii="Times New Roman" w:hAnsi="Times New Roman" w:cs="Times New Roman"/>
          <w:i/>
          <w:iCs/>
        </w:rPr>
        <w:t>sit</w:t>
      </w:r>
      <w:proofErr w:type="spellEnd"/>
      <w:r w:rsidR="0009743A">
        <w:rPr>
          <w:rFonts w:ascii="Times New Roman" w:hAnsi="Times New Roman" w:cs="Times New Roman"/>
          <w:i/>
          <w:iCs/>
        </w:rPr>
        <w:t xml:space="preserve"> </w:t>
      </w:r>
      <w:proofErr w:type="spellStart"/>
      <w:r w:rsidR="0009743A">
        <w:rPr>
          <w:rFonts w:ascii="Times New Roman" w:hAnsi="Times New Roman" w:cs="Times New Roman"/>
          <w:i/>
          <w:iCs/>
        </w:rPr>
        <w:t>securus</w:t>
      </w:r>
      <w:proofErr w:type="spellEnd"/>
      <w:r w:rsidR="0009743A">
        <w:rPr>
          <w:rFonts w:ascii="Times New Roman" w:hAnsi="Times New Roman" w:cs="Times New Roman"/>
        </w:rPr>
        <w:t> ») suit le « </w:t>
      </w:r>
      <w:r w:rsidR="0009743A">
        <w:rPr>
          <w:rFonts w:ascii="Times New Roman" w:hAnsi="Times New Roman" w:cs="Times New Roman"/>
          <w:i/>
          <w:iCs/>
        </w:rPr>
        <w:t xml:space="preserve">Rex </w:t>
      </w:r>
      <w:proofErr w:type="spellStart"/>
      <w:r w:rsidR="0009743A">
        <w:rPr>
          <w:rFonts w:ascii="Times New Roman" w:hAnsi="Times New Roman" w:cs="Times New Roman"/>
          <w:i/>
          <w:iCs/>
        </w:rPr>
        <w:t>tremendae</w:t>
      </w:r>
      <w:proofErr w:type="spellEnd"/>
      <w:r w:rsidR="0009743A">
        <w:rPr>
          <w:rFonts w:ascii="Times New Roman" w:hAnsi="Times New Roman" w:cs="Times New Roman"/>
        </w:rPr>
        <w:t> », d’une terreur contenue</w:t>
      </w:r>
      <w:r w:rsidR="003453BD">
        <w:rPr>
          <w:rFonts w:ascii="Times New Roman" w:hAnsi="Times New Roman" w:cs="Times New Roman"/>
        </w:rPr>
        <w:t>, duo que l’on retrouve dans le délicat « </w:t>
      </w:r>
      <w:proofErr w:type="spellStart"/>
      <w:r w:rsidR="003453BD">
        <w:rPr>
          <w:rFonts w:ascii="Times New Roman" w:hAnsi="Times New Roman" w:cs="Times New Roman"/>
          <w:i/>
          <w:iCs/>
        </w:rPr>
        <w:t>Ingemisco</w:t>
      </w:r>
      <w:proofErr w:type="spellEnd"/>
      <w:r w:rsidR="003453BD">
        <w:rPr>
          <w:rFonts w:ascii="Times New Roman" w:hAnsi="Times New Roman" w:cs="Times New Roman"/>
        </w:rPr>
        <w:t> »</w:t>
      </w:r>
      <w:r w:rsidR="0009743A">
        <w:rPr>
          <w:rFonts w:ascii="Times New Roman" w:hAnsi="Times New Roman" w:cs="Times New Roman"/>
        </w:rPr>
        <w:t>.</w:t>
      </w:r>
      <w:r w:rsidR="003005EA">
        <w:rPr>
          <w:rFonts w:ascii="Times New Roman" w:hAnsi="Times New Roman" w:cs="Times New Roman"/>
        </w:rPr>
        <w:t xml:space="preserve"> Les autres séquences du </w:t>
      </w:r>
      <w:r w:rsidR="003005EA">
        <w:rPr>
          <w:rFonts w:ascii="Times New Roman" w:hAnsi="Times New Roman" w:cs="Times New Roman"/>
          <w:i/>
          <w:iCs/>
        </w:rPr>
        <w:t>Requiem</w:t>
      </w:r>
      <w:r w:rsidR="003005EA">
        <w:rPr>
          <w:rFonts w:ascii="Times New Roman" w:hAnsi="Times New Roman" w:cs="Times New Roman"/>
        </w:rPr>
        <w:t xml:space="preserve"> sont plus conformes à la relative brièveté voulue par Ziani.</w:t>
      </w:r>
      <w:r w:rsidR="001A19C6">
        <w:rPr>
          <w:rFonts w:ascii="Times New Roman" w:hAnsi="Times New Roman" w:cs="Times New Roman"/>
        </w:rPr>
        <w:t xml:space="preserve"> Le « </w:t>
      </w:r>
      <w:r w:rsidR="001A19C6">
        <w:rPr>
          <w:rFonts w:ascii="Times New Roman" w:hAnsi="Times New Roman" w:cs="Times New Roman"/>
          <w:i/>
          <w:iCs/>
        </w:rPr>
        <w:t xml:space="preserve">Domine </w:t>
      </w:r>
      <w:proofErr w:type="spellStart"/>
      <w:r w:rsidR="001A19C6">
        <w:rPr>
          <w:rFonts w:ascii="Times New Roman" w:hAnsi="Times New Roman" w:cs="Times New Roman"/>
          <w:i/>
          <w:iCs/>
        </w:rPr>
        <w:t>Jesu</w:t>
      </w:r>
      <w:proofErr w:type="spellEnd"/>
      <w:r w:rsidR="001A19C6">
        <w:rPr>
          <w:rFonts w:ascii="Times New Roman" w:hAnsi="Times New Roman" w:cs="Times New Roman"/>
        </w:rPr>
        <w:t> »</w:t>
      </w:r>
      <w:r w:rsidR="001A19C6">
        <w:rPr>
          <w:rFonts w:ascii="Times New Roman" w:hAnsi="Times New Roman" w:cs="Times New Roman"/>
          <w:i/>
          <w:iCs/>
        </w:rPr>
        <w:t xml:space="preserve"> </w:t>
      </w:r>
      <w:r w:rsidR="001A19C6">
        <w:rPr>
          <w:rFonts w:ascii="Times New Roman" w:hAnsi="Times New Roman" w:cs="Times New Roman"/>
        </w:rPr>
        <w:t>de l</w:t>
      </w:r>
      <w:proofErr w:type="gramStart"/>
      <w:r w:rsidR="001A19C6">
        <w:rPr>
          <w:rFonts w:ascii="Times New Roman" w:hAnsi="Times New Roman" w:cs="Times New Roman"/>
        </w:rPr>
        <w:t>’«</w:t>
      </w:r>
      <w:proofErr w:type="gramEnd"/>
      <w:r w:rsidR="001A19C6">
        <w:rPr>
          <w:rFonts w:ascii="Times New Roman" w:hAnsi="Times New Roman" w:cs="Times New Roman"/>
        </w:rPr>
        <w:t> </w:t>
      </w:r>
      <w:proofErr w:type="spellStart"/>
      <w:r w:rsidR="001A19C6">
        <w:rPr>
          <w:rFonts w:ascii="Times New Roman" w:hAnsi="Times New Roman" w:cs="Times New Roman"/>
          <w:i/>
          <w:iCs/>
        </w:rPr>
        <w:t>Offertorium</w:t>
      </w:r>
      <w:proofErr w:type="spellEnd"/>
      <w:r w:rsidR="001A19C6">
        <w:rPr>
          <w:rFonts w:ascii="Times New Roman" w:hAnsi="Times New Roman" w:cs="Times New Roman"/>
        </w:rPr>
        <w:t xml:space="preserve"> » fait intervenir l’ensemble des voix et des instruments </w:t>
      </w:r>
      <w:r w:rsidR="001A19C6">
        <w:rPr>
          <w:rFonts w:ascii="Times New Roman" w:hAnsi="Times New Roman" w:cs="Times New Roman"/>
          <w:i/>
          <w:iCs/>
        </w:rPr>
        <w:t>colla parte</w:t>
      </w:r>
      <w:r w:rsidR="001A19C6">
        <w:rPr>
          <w:rFonts w:ascii="Times New Roman" w:hAnsi="Times New Roman" w:cs="Times New Roman"/>
        </w:rPr>
        <w:t xml:space="preserve">, </w:t>
      </w:r>
      <w:r w:rsidR="00763EEF">
        <w:rPr>
          <w:rFonts w:ascii="Times New Roman" w:hAnsi="Times New Roman" w:cs="Times New Roman"/>
        </w:rPr>
        <w:t xml:space="preserve">un adagio solennel </w:t>
      </w:r>
      <w:r w:rsidR="001A19C6">
        <w:rPr>
          <w:rFonts w:ascii="Times New Roman" w:hAnsi="Times New Roman" w:cs="Times New Roman"/>
        </w:rPr>
        <w:t xml:space="preserve">sur un rythme </w:t>
      </w:r>
      <w:r w:rsidR="00763EEF">
        <w:rPr>
          <w:rFonts w:ascii="Times New Roman" w:hAnsi="Times New Roman" w:cs="Times New Roman"/>
        </w:rPr>
        <w:t>dactylique</w:t>
      </w:r>
      <w:r w:rsidR="001A19C6">
        <w:rPr>
          <w:rFonts w:ascii="Times New Roman" w:hAnsi="Times New Roman" w:cs="Times New Roman"/>
        </w:rPr>
        <w:t xml:space="preserve"> </w:t>
      </w:r>
      <w:r w:rsidR="00763EEF">
        <w:rPr>
          <w:rFonts w:ascii="Times New Roman" w:hAnsi="Times New Roman" w:cs="Times New Roman"/>
        </w:rPr>
        <w:t>et qui se poursuit sur une</w:t>
      </w:r>
      <w:r w:rsidR="00086302">
        <w:rPr>
          <w:rFonts w:ascii="Times New Roman" w:hAnsi="Times New Roman" w:cs="Times New Roman"/>
        </w:rPr>
        <w:t xml:space="preserve"> </w:t>
      </w:r>
      <w:r w:rsidR="00763EEF">
        <w:rPr>
          <w:rFonts w:ascii="Times New Roman" w:hAnsi="Times New Roman" w:cs="Times New Roman"/>
        </w:rPr>
        <w:t>déclamation homorythmique du plus bel effet.</w:t>
      </w:r>
      <w:r w:rsidR="00315764">
        <w:rPr>
          <w:rFonts w:ascii="Times New Roman" w:hAnsi="Times New Roman" w:cs="Times New Roman"/>
        </w:rPr>
        <w:t xml:space="preserve"> </w:t>
      </w:r>
      <w:r w:rsidR="00D717FA">
        <w:rPr>
          <w:rFonts w:ascii="Times New Roman" w:hAnsi="Times New Roman" w:cs="Times New Roman"/>
        </w:rPr>
        <w:t xml:space="preserve">Là encore, Ziani </w:t>
      </w:r>
      <w:r w:rsidR="00820BC9">
        <w:rPr>
          <w:rFonts w:ascii="Times New Roman" w:hAnsi="Times New Roman" w:cs="Times New Roman"/>
        </w:rPr>
        <w:t>f</w:t>
      </w:r>
      <w:r w:rsidR="00D717FA">
        <w:rPr>
          <w:rFonts w:ascii="Times New Roman" w:hAnsi="Times New Roman" w:cs="Times New Roman"/>
        </w:rPr>
        <w:t>ait</w:t>
      </w:r>
      <w:r w:rsidR="00820BC9">
        <w:rPr>
          <w:rFonts w:ascii="Times New Roman" w:hAnsi="Times New Roman" w:cs="Times New Roman"/>
        </w:rPr>
        <w:t xml:space="preserve"> preuve d’une grande variété formelle</w:t>
      </w:r>
      <w:r w:rsidR="00D717FA">
        <w:rPr>
          <w:rFonts w:ascii="Times New Roman" w:hAnsi="Times New Roman" w:cs="Times New Roman"/>
        </w:rPr>
        <w:t xml:space="preserve"> en suivant la sémantique du texte</w:t>
      </w:r>
      <w:r w:rsidR="00F76508">
        <w:rPr>
          <w:rFonts w:ascii="Times New Roman" w:hAnsi="Times New Roman" w:cs="Times New Roman"/>
        </w:rPr>
        <w:t xml:space="preserve"> (insertion du bref dialogue entre l’alto et le ténor, « </w:t>
      </w:r>
      <w:r w:rsidR="00F76508">
        <w:rPr>
          <w:rFonts w:ascii="Times New Roman" w:hAnsi="Times New Roman" w:cs="Times New Roman"/>
          <w:i/>
          <w:iCs/>
        </w:rPr>
        <w:t xml:space="preserve">de </w:t>
      </w:r>
      <w:proofErr w:type="spellStart"/>
      <w:r w:rsidR="00F76508">
        <w:rPr>
          <w:rFonts w:ascii="Times New Roman" w:hAnsi="Times New Roman" w:cs="Times New Roman"/>
          <w:i/>
          <w:iCs/>
        </w:rPr>
        <w:t>poenis</w:t>
      </w:r>
      <w:proofErr w:type="spellEnd"/>
      <w:r w:rsidR="00F76508">
        <w:rPr>
          <w:rFonts w:ascii="Times New Roman" w:hAnsi="Times New Roman" w:cs="Times New Roman"/>
          <w:i/>
          <w:iCs/>
        </w:rPr>
        <w:t xml:space="preserve"> </w:t>
      </w:r>
      <w:proofErr w:type="spellStart"/>
      <w:r w:rsidR="00F76508">
        <w:rPr>
          <w:rFonts w:ascii="Times New Roman" w:hAnsi="Times New Roman" w:cs="Times New Roman"/>
          <w:i/>
          <w:iCs/>
        </w:rPr>
        <w:t>infernis</w:t>
      </w:r>
      <w:proofErr w:type="spellEnd"/>
      <w:r w:rsidR="00F76508">
        <w:rPr>
          <w:rFonts w:ascii="Times New Roman" w:hAnsi="Times New Roman" w:cs="Times New Roman"/>
        </w:rPr>
        <w:t> » qui en accroît ainsi la force tragique)</w:t>
      </w:r>
      <w:r w:rsidR="0038030D">
        <w:rPr>
          <w:rFonts w:ascii="Times New Roman" w:hAnsi="Times New Roman" w:cs="Times New Roman"/>
        </w:rPr>
        <w:t> ; le</w:t>
      </w:r>
      <w:r w:rsidR="00F76508">
        <w:rPr>
          <w:rFonts w:ascii="Times New Roman" w:hAnsi="Times New Roman" w:cs="Times New Roman"/>
        </w:rPr>
        <w:t xml:space="preserve"> dialogue</w:t>
      </w:r>
      <w:r w:rsidR="0038030D">
        <w:rPr>
          <w:rFonts w:ascii="Times New Roman" w:hAnsi="Times New Roman" w:cs="Times New Roman"/>
        </w:rPr>
        <w:t xml:space="preserve"> es</w:t>
      </w:r>
      <w:r w:rsidR="00603575">
        <w:rPr>
          <w:rFonts w:ascii="Times New Roman" w:hAnsi="Times New Roman" w:cs="Times New Roman"/>
        </w:rPr>
        <w:t>t</w:t>
      </w:r>
      <w:r w:rsidR="0038030D">
        <w:rPr>
          <w:rFonts w:ascii="Times New Roman" w:hAnsi="Times New Roman" w:cs="Times New Roman"/>
        </w:rPr>
        <w:t xml:space="preserve"> ensuite</w:t>
      </w:r>
      <w:r w:rsidR="00F76508">
        <w:rPr>
          <w:rFonts w:ascii="Times New Roman" w:hAnsi="Times New Roman" w:cs="Times New Roman"/>
        </w:rPr>
        <w:t xml:space="preserve"> repris dans la séquence </w:t>
      </w:r>
      <w:r w:rsidR="00320CBF">
        <w:rPr>
          <w:rFonts w:ascii="Times New Roman" w:hAnsi="Times New Roman" w:cs="Times New Roman"/>
        </w:rPr>
        <w:t>syllab</w:t>
      </w:r>
      <w:r w:rsidR="00F76508">
        <w:rPr>
          <w:rFonts w:ascii="Times New Roman" w:hAnsi="Times New Roman" w:cs="Times New Roman"/>
        </w:rPr>
        <w:t>ique « </w:t>
      </w:r>
      <w:r w:rsidR="00F76508">
        <w:rPr>
          <w:rFonts w:ascii="Times New Roman" w:hAnsi="Times New Roman" w:cs="Times New Roman"/>
          <w:i/>
          <w:iCs/>
        </w:rPr>
        <w:t xml:space="preserve">ne </w:t>
      </w:r>
      <w:proofErr w:type="spellStart"/>
      <w:r w:rsidR="00F76508">
        <w:rPr>
          <w:rFonts w:ascii="Times New Roman" w:hAnsi="Times New Roman" w:cs="Times New Roman"/>
          <w:i/>
          <w:iCs/>
        </w:rPr>
        <w:t>absorbeat</w:t>
      </w:r>
      <w:proofErr w:type="spellEnd"/>
      <w:r w:rsidR="00F76508">
        <w:rPr>
          <w:rFonts w:ascii="Times New Roman" w:hAnsi="Times New Roman" w:cs="Times New Roman"/>
          <w:i/>
          <w:iCs/>
        </w:rPr>
        <w:t xml:space="preserve"> </w:t>
      </w:r>
      <w:proofErr w:type="spellStart"/>
      <w:r w:rsidR="00F76508">
        <w:rPr>
          <w:rFonts w:ascii="Times New Roman" w:hAnsi="Times New Roman" w:cs="Times New Roman"/>
          <w:i/>
          <w:iCs/>
        </w:rPr>
        <w:t>eastarus</w:t>
      </w:r>
      <w:proofErr w:type="spellEnd"/>
      <w:r w:rsidR="00F76508">
        <w:rPr>
          <w:rFonts w:ascii="Times New Roman" w:hAnsi="Times New Roman" w:cs="Times New Roman"/>
        </w:rPr>
        <w:t> »</w:t>
      </w:r>
      <w:r w:rsidR="00320CBF">
        <w:rPr>
          <w:rFonts w:ascii="Times New Roman" w:hAnsi="Times New Roman" w:cs="Times New Roman"/>
        </w:rPr>
        <w:t>, au rythme progressivement descendant</w:t>
      </w:r>
      <w:r w:rsidR="00F76508">
        <w:rPr>
          <w:rFonts w:ascii="Times New Roman" w:hAnsi="Times New Roman" w:cs="Times New Roman"/>
        </w:rPr>
        <w:t xml:space="preserve"> et </w:t>
      </w:r>
      <w:r w:rsidR="007247B3">
        <w:rPr>
          <w:rFonts w:ascii="Times New Roman" w:hAnsi="Times New Roman" w:cs="Times New Roman"/>
        </w:rPr>
        <w:t>dont la puissance du verbe est soulignée par le seul accompagnement du continuo</w:t>
      </w:r>
      <w:r w:rsidR="0038030D">
        <w:rPr>
          <w:rFonts w:ascii="Times New Roman" w:hAnsi="Times New Roman" w:cs="Times New Roman"/>
        </w:rPr>
        <w:t>. Puis,</w:t>
      </w:r>
      <w:r w:rsidR="007247B3">
        <w:rPr>
          <w:rFonts w:ascii="Times New Roman" w:hAnsi="Times New Roman" w:cs="Times New Roman"/>
        </w:rPr>
        <w:t xml:space="preserve"> un magnifique figuralisme musical pren</w:t>
      </w:r>
      <w:r w:rsidR="0038030D">
        <w:rPr>
          <w:rFonts w:ascii="Times New Roman" w:hAnsi="Times New Roman" w:cs="Times New Roman"/>
        </w:rPr>
        <w:t>d</w:t>
      </w:r>
      <w:r w:rsidR="007247B3">
        <w:rPr>
          <w:rFonts w:ascii="Times New Roman" w:hAnsi="Times New Roman" w:cs="Times New Roman"/>
        </w:rPr>
        <w:t xml:space="preserve"> le relais (doubles croches descendantes sur « </w:t>
      </w:r>
      <w:r w:rsidR="007247B3">
        <w:rPr>
          <w:rFonts w:ascii="Times New Roman" w:hAnsi="Times New Roman" w:cs="Times New Roman"/>
          <w:i/>
          <w:iCs/>
        </w:rPr>
        <w:t xml:space="preserve">ne </w:t>
      </w:r>
      <w:proofErr w:type="spellStart"/>
      <w:r w:rsidR="007247B3">
        <w:rPr>
          <w:rFonts w:ascii="Times New Roman" w:hAnsi="Times New Roman" w:cs="Times New Roman"/>
          <w:i/>
          <w:iCs/>
        </w:rPr>
        <w:t>cadant</w:t>
      </w:r>
      <w:proofErr w:type="spellEnd"/>
      <w:r w:rsidR="007247B3">
        <w:rPr>
          <w:rFonts w:ascii="Times New Roman" w:hAnsi="Times New Roman" w:cs="Times New Roman"/>
        </w:rPr>
        <w:t> »)</w:t>
      </w:r>
      <w:r w:rsidR="00CB53DA">
        <w:rPr>
          <w:rFonts w:ascii="Times New Roman" w:hAnsi="Times New Roman" w:cs="Times New Roman"/>
        </w:rPr>
        <w:t>, et se poursui</w:t>
      </w:r>
      <w:r w:rsidR="00C13D9D">
        <w:rPr>
          <w:rFonts w:ascii="Times New Roman" w:hAnsi="Times New Roman" w:cs="Times New Roman"/>
        </w:rPr>
        <w:t>t</w:t>
      </w:r>
      <w:r w:rsidR="00CB53DA">
        <w:rPr>
          <w:rFonts w:ascii="Times New Roman" w:hAnsi="Times New Roman" w:cs="Times New Roman"/>
        </w:rPr>
        <w:t xml:space="preserve"> sur les paroles lumineuses « </w:t>
      </w:r>
      <w:r w:rsidR="00CB53DA">
        <w:rPr>
          <w:rFonts w:ascii="Times New Roman" w:hAnsi="Times New Roman" w:cs="Times New Roman"/>
          <w:i/>
          <w:iCs/>
        </w:rPr>
        <w:t xml:space="preserve">sanctus Michael </w:t>
      </w:r>
      <w:proofErr w:type="spellStart"/>
      <w:r w:rsidR="00CB53DA">
        <w:rPr>
          <w:rFonts w:ascii="Times New Roman" w:hAnsi="Times New Roman" w:cs="Times New Roman"/>
          <w:i/>
          <w:iCs/>
        </w:rPr>
        <w:t>repraesentet</w:t>
      </w:r>
      <w:proofErr w:type="spellEnd"/>
      <w:r w:rsidR="00CB53DA">
        <w:rPr>
          <w:rFonts w:ascii="Times New Roman" w:hAnsi="Times New Roman" w:cs="Times New Roman"/>
          <w:i/>
          <w:iCs/>
        </w:rPr>
        <w:t xml:space="preserve"> </w:t>
      </w:r>
      <w:proofErr w:type="spellStart"/>
      <w:r w:rsidR="00CB53DA">
        <w:rPr>
          <w:rFonts w:ascii="Times New Roman" w:hAnsi="Times New Roman" w:cs="Times New Roman"/>
          <w:i/>
          <w:iCs/>
        </w:rPr>
        <w:t>eas</w:t>
      </w:r>
      <w:proofErr w:type="spellEnd"/>
      <w:r w:rsidR="00CB53DA">
        <w:rPr>
          <w:rFonts w:ascii="Times New Roman" w:hAnsi="Times New Roman" w:cs="Times New Roman"/>
          <w:i/>
          <w:iCs/>
        </w:rPr>
        <w:t xml:space="preserve"> in </w:t>
      </w:r>
      <w:proofErr w:type="spellStart"/>
      <w:r w:rsidR="00CB53DA">
        <w:rPr>
          <w:rFonts w:ascii="Times New Roman" w:hAnsi="Times New Roman" w:cs="Times New Roman"/>
          <w:i/>
          <w:iCs/>
        </w:rPr>
        <w:t>luce</w:t>
      </w:r>
      <w:proofErr w:type="spellEnd"/>
      <w:r w:rsidR="00CB53DA">
        <w:rPr>
          <w:rFonts w:ascii="Times New Roman" w:hAnsi="Times New Roman" w:cs="Times New Roman"/>
        </w:rPr>
        <w:t> »</w:t>
      </w:r>
      <w:r w:rsidR="007247B3">
        <w:rPr>
          <w:rFonts w:ascii="Times New Roman" w:hAnsi="Times New Roman" w:cs="Times New Roman"/>
        </w:rPr>
        <w:t>.</w:t>
      </w:r>
      <w:r w:rsidR="00F76508">
        <w:rPr>
          <w:rFonts w:ascii="Times New Roman" w:hAnsi="Times New Roman" w:cs="Times New Roman"/>
        </w:rPr>
        <w:t xml:space="preserve"> </w:t>
      </w:r>
      <w:r w:rsidR="00746B4F">
        <w:rPr>
          <w:rFonts w:ascii="Times New Roman" w:hAnsi="Times New Roman" w:cs="Times New Roman"/>
        </w:rPr>
        <w:t>La séquence s’achève à nouveau par une alternance entre le duo alto/soprano (« </w:t>
      </w:r>
      <w:proofErr w:type="spellStart"/>
      <w:r w:rsidR="00746B4F">
        <w:rPr>
          <w:rFonts w:ascii="Times New Roman" w:hAnsi="Times New Roman" w:cs="Times New Roman"/>
          <w:i/>
          <w:iCs/>
        </w:rPr>
        <w:t>Quam</w:t>
      </w:r>
      <w:proofErr w:type="spellEnd"/>
      <w:r w:rsidR="00746B4F">
        <w:rPr>
          <w:rFonts w:ascii="Times New Roman" w:hAnsi="Times New Roman" w:cs="Times New Roman"/>
          <w:i/>
          <w:iCs/>
        </w:rPr>
        <w:t xml:space="preserve"> olim </w:t>
      </w:r>
      <w:proofErr w:type="spellStart"/>
      <w:r w:rsidR="00746B4F">
        <w:rPr>
          <w:rFonts w:ascii="Times New Roman" w:hAnsi="Times New Roman" w:cs="Times New Roman"/>
          <w:i/>
          <w:iCs/>
        </w:rPr>
        <w:t>Abrahae</w:t>
      </w:r>
      <w:proofErr w:type="spellEnd"/>
      <w:r w:rsidR="00746B4F">
        <w:rPr>
          <w:rFonts w:ascii="Times New Roman" w:hAnsi="Times New Roman" w:cs="Times New Roman"/>
        </w:rPr>
        <w:t xml:space="preserve"> ») et </w:t>
      </w:r>
      <w:proofErr w:type="gramStart"/>
      <w:r w:rsidR="00746B4F">
        <w:rPr>
          <w:rFonts w:ascii="Times New Roman" w:hAnsi="Times New Roman" w:cs="Times New Roman"/>
        </w:rPr>
        <w:t xml:space="preserve">les </w:t>
      </w:r>
      <w:r w:rsidR="00746B4F" w:rsidRPr="00A12805">
        <w:rPr>
          <w:rFonts w:ascii="Times New Roman" w:hAnsi="Times New Roman" w:cs="Times New Roman"/>
          <w:i/>
          <w:iCs/>
        </w:rPr>
        <w:t>tutti</w:t>
      </w:r>
      <w:proofErr w:type="gramEnd"/>
      <w:r w:rsidR="00746B4F">
        <w:rPr>
          <w:rFonts w:ascii="Times New Roman" w:hAnsi="Times New Roman" w:cs="Times New Roman"/>
        </w:rPr>
        <w:t xml:space="preserve"> des voix</w:t>
      </w:r>
      <w:r w:rsidR="00B811AE">
        <w:rPr>
          <w:rFonts w:ascii="Times New Roman" w:hAnsi="Times New Roman" w:cs="Times New Roman"/>
        </w:rPr>
        <w:t xml:space="preserve">, conformément à la structure en </w:t>
      </w:r>
      <w:proofErr w:type="spellStart"/>
      <w:r w:rsidR="00B811AE">
        <w:rPr>
          <w:rFonts w:ascii="Times New Roman" w:hAnsi="Times New Roman" w:cs="Times New Roman"/>
          <w:i/>
          <w:iCs/>
        </w:rPr>
        <w:t>repons</w:t>
      </w:r>
      <w:proofErr w:type="spellEnd"/>
      <w:r w:rsidR="00B811AE">
        <w:rPr>
          <w:rFonts w:ascii="Times New Roman" w:hAnsi="Times New Roman" w:cs="Times New Roman"/>
        </w:rPr>
        <w:t xml:space="preserve"> de l’</w:t>
      </w:r>
      <w:proofErr w:type="spellStart"/>
      <w:r w:rsidR="00B811AE">
        <w:rPr>
          <w:rFonts w:ascii="Times New Roman" w:hAnsi="Times New Roman" w:cs="Times New Roman"/>
          <w:i/>
          <w:iCs/>
        </w:rPr>
        <w:t>Offertorium</w:t>
      </w:r>
      <w:proofErr w:type="spellEnd"/>
      <w:r w:rsidR="00B811AE">
        <w:rPr>
          <w:rFonts w:ascii="Times New Roman" w:hAnsi="Times New Roman" w:cs="Times New Roman"/>
        </w:rPr>
        <w:t>, le duo ayant le dernier mot sur les paroles essentielles de la liturgie funèbre : « </w:t>
      </w:r>
      <w:r w:rsidR="00B811AE">
        <w:rPr>
          <w:rFonts w:ascii="Times New Roman" w:hAnsi="Times New Roman" w:cs="Times New Roman"/>
          <w:i/>
          <w:iCs/>
        </w:rPr>
        <w:t xml:space="preserve">de morte </w:t>
      </w:r>
      <w:proofErr w:type="spellStart"/>
      <w:r w:rsidR="00B811AE">
        <w:rPr>
          <w:rFonts w:ascii="Times New Roman" w:hAnsi="Times New Roman" w:cs="Times New Roman"/>
          <w:i/>
          <w:iCs/>
        </w:rPr>
        <w:t>transire</w:t>
      </w:r>
      <w:proofErr w:type="spellEnd"/>
      <w:r w:rsidR="00B811AE">
        <w:rPr>
          <w:rFonts w:ascii="Times New Roman" w:hAnsi="Times New Roman" w:cs="Times New Roman"/>
          <w:i/>
          <w:iCs/>
        </w:rPr>
        <w:t xml:space="preserve"> ad vitam</w:t>
      </w:r>
      <w:r w:rsidR="00B811AE">
        <w:rPr>
          <w:rFonts w:ascii="Times New Roman" w:hAnsi="Times New Roman" w:cs="Times New Roman"/>
        </w:rPr>
        <w:t> »</w:t>
      </w:r>
      <w:r w:rsidR="00746B4F">
        <w:rPr>
          <w:rFonts w:ascii="Times New Roman" w:hAnsi="Times New Roman" w:cs="Times New Roman"/>
        </w:rPr>
        <w:t>.</w:t>
      </w:r>
      <w:r w:rsidR="008B72F1">
        <w:rPr>
          <w:rFonts w:ascii="Times New Roman" w:hAnsi="Times New Roman" w:cs="Times New Roman"/>
        </w:rPr>
        <w:t xml:space="preserve"> Climat apaisé dans le </w:t>
      </w:r>
      <w:r w:rsidR="008B72F1">
        <w:rPr>
          <w:rFonts w:ascii="Times New Roman" w:hAnsi="Times New Roman" w:cs="Times New Roman"/>
          <w:i/>
          <w:iCs/>
        </w:rPr>
        <w:t>Sanctus</w:t>
      </w:r>
      <w:r w:rsidR="008B72F1">
        <w:rPr>
          <w:rFonts w:ascii="Times New Roman" w:hAnsi="Times New Roman" w:cs="Times New Roman"/>
        </w:rPr>
        <w:t xml:space="preserve"> initié à nouveau par le duo ténor/alto, puis repris par les trois autres registres, avant que n’intervienne un solo de basse qui glorifie le ciel et la terre, dans une déclamation syllabique qui s’achève </w:t>
      </w:r>
      <w:r w:rsidR="00584F30">
        <w:rPr>
          <w:rFonts w:ascii="Times New Roman" w:hAnsi="Times New Roman" w:cs="Times New Roman"/>
        </w:rPr>
        <w:t>par</w:t>
      </w:r>
      <w:r w:rsidR="008B72F1">
        <w:rPr>
          <w:rFonts w:ascii="Times New Roman" w:hAnsi="Times New Roman" w:cs="Times New Roman"/>
        </w:rPr>
        <w:t xml:space="preserve"> une vocalisation descendante sur « </w:t>
      </w:r>
      <w:r w:rsidR="008B72F1">
        <w:rPr>
          <w:rFonts w:ascii="Times New Roman" w:hAnsi="Times New Roman" w:cs="Times New Roman"/>
          <w:i/>
          <w:iCs/>
        </w:rPr>
        <w:t>gloria tua</w:t>
      </w:r>
      <w:r w:rsidR="008B72F1">
        <w:rPr>
          <w:rFonts w:ascii="Times New Roman" w:hAnsi="Times New Roman" w:cs="Times New Roman"/>
        </w:rPr>
        <w:t> », prélude au lumineux « </w:t>
      </w:r>
      <w:r w:rsidR="008B72F1">
        <w:rPr>
          <w:rFonts w:ascii="Times New Roman" w:hAnsi="Times New Roman" w:cs="Times New Roman"/>
          <w:i/>
          <w:iCs/>
        </w:rPr>
        <w:t>Hosanna</w:t>
      </w:r>
      <w:r w:rsidR="008B72F1">
        <w:rPr>
          <w:rFonts w:ascii="Times New Roman" w:hAnsi="Times New Roman" w:cs="Times New Roman"/>
        </w:rPr>
        <w:t> » confié à l’ensemble des voix.</w:t>
      </w:r>
      <w:r w:rsidR="00392777">
        <w:rPr>
          <w:rFonts w:ascii="Times New Roman" w:hAnsi="Times New Roman" w:cs="Times New Roman"/>
        </w:rPr>
        <w:t xml:space="preserve"> Les entrelacs des cordes accompagnent le duo de sopranos qui ouvrent le </w:t>
      </w:r>
      <w:r w:rsidR="00392777">
        <w:rPr>
          <w:rFonts w:ascii="Times New Roman" w:hAnsi="Times New Roman" w:cs="Times New Roman"/>
          <w:i/>
          <w:iCs/>
        </w:rPr>
        <w:t>Benedictus</w:t>
      </w:r>
      <w:r w:rsidR="00392777">
        <w:rPr>
          <w:rFonts w:ascii="Times New Roman" w:hAnsi="Times New Roman" w:cs="Times New Roman"/>
        </w:rPr>
        <w:t xml:space="preserve"> d’abord par une charmante cellule mélodique qui se déploie en longues séquences</w:t>
      </w:r>
      <w:r w:rsidR="00155155">
        <w:rPr>
          <w:rFonts w:ascii="Times New Roman" w:hAnsi="Times New Roman" w:cs="Times New Roman"/>
        </w:rPr>
        <w:t xml:space="preserve"> </w:t>
      </w:r>
      <w:r w:rsidR="00392777">
        <w:rPr>
          <w:rFonts w:ascii="Times New Roman" w:hAnsi="Times New Roman" w:cs="Times New Roman"/>
        </w:rPr>
        <w:t>vocalis</w:t>
      </w:r>
      <w:r w:rsidR="00D30298">
        <w:rPr>
          <w:rFonts w:ascii="Times New Roman" w:hAnsi="Times New Roman" w:cs="Times New Roman"/>
        </w:rPr>
        <w:t>a</w:t>
      </w:r>
      <w:r w:rsidR="00392777">
        <w:rPr>
          <w:rFonts w:ascii="Times New Roman" w:hAnsi="Times New Roman" w:cs="Times New Roman"/>
        </w:rPr>
        <w:t>nt sur « </w:t>
      </w:r>
      <w:r w:rsidR="00392777">
        <w:rPr>
          <w:rFonts w:ascii="Times New Roman" w:hAnsi="Times New Roman" w:cs="Times New Roman"/>
          <w:i/>
          <w:iCs/>
        </w:rPr>
        <w:t xml:space="preserve">in nomine </w:t>
      </w:r>
      <w:proofErr w:type="spellStart"/>
      <w:r w:rsidR="00392777">
        <w:rPr>
          <w:rFonts w:ascii="Times New Roman" w:hAnsi="Times New Roman" w:cs="Times New Roman"/>
          <w:i/>
          <w:iCs/>
        </w:rPr>
        <w:t>domini</w:t>
      </w:r>
      <w:proofErr w:type="spellEnd"/>
      <w:r w:rsidR="00392777">
        <w:rPr>
          <w:rFonts w:ascii="Times New Roman" w:hAnsi="Times New Roman" w:cs="Times New Roman"/>
        </w:rPr>
        <w:t> »</w:t>
      </w:r>
      <w:r w:rsidR="00F20FDC">
        <w:rPr>
          <w:rFonts w:ascii="Times New Roman" w:hAnsi="Times New Roman" w:cs="Times New Roman"/>
        </w:rPr>
        <w:t>, avant la reprise du « </w:t>
      </w:r>
      <w:r w:rsidR="00F20FDC">
        <w:rPr>
          <w:rFonts w:ascii="Times New Roman" w:hAnsi="Times New Roman" w:cs="Times New Roman"/>
          <w:i/>
          <w:iCs/>
        </w:rPr>
        <w:t>Hosanna</w:t>
      </w:r>
      <w:r w:rsidR="00F20FDC">
        <w:rPr>
          <w:rFonts w:ascii="Times New Roman" w:hAnsi="Times New Roman" w:cs="Times New Roman"/>
        </w:rPr>
        <w:t> »</w:t>
      </w:r>
      <w:r w:rsidR="00392777">
        <w:rPr>
          <w:rFonts w:ascii="Times New Roman" w:hAnsi="Times New Roman" w:cs="Times New Roman"/>
        </w:rPr>
        <w:t>.</w:t>
      </w:r>
      <w:r w:rsidR="00F20FDC">
        <w:rPr>
          <w:rFonts w:ascii="Times New Roman" w:hAnsi="Times New Roman" w:cs="Times New Roman"/>
        </w:rPr>
        <w:t xml:space="preserve"> Soutenu par l’ensemble de l’effectif orchestral, et par les vents qui jouent </w:t>
      </w:r>
      <w:r w:rsidR="00F20FDC">
        <w:rPr>
          <w:rFonts w:ascii="Times New Roman" w:hAnsi="Times New Roman" w:cs="Times New Roman"/>
          <w:i/>
          <w:iCs/>
        </w:rPr>
        <w:t>colla parte</w:t>
      </w:r>
      <w:r w:rsidR="00F20FDC">
        <w:rPr>
          <w:rFonts w:ascii="Times New Roman" w:hAnsi="Times New Roman" w:cs="Times New Roman"/>
        </w:rPr>
        <w:t>, l’</w:t>
      </w:r>
      <w:r w:rsidR="00F20FDC">
        <w:rPr>
          <w:rFonts w:ascii="Times New Roman" w:hAnsi="Times New Roman" w:cs="Times New Roman"/>
          <w:i/>
          <w:iCs/>
        </w:rPr>
        <w:t>Agnus Dei</w:t>
      </w:r>
      <w:r w:rsidR="00F20FDC">
        <w:rPr>
          <w:rFonts w:ascii="Times New Roman" w:hAnsi="Times New Roman" w:cs="Times New Roman"/>
        </w:rPr>
        <w:t> tranche par sa suave ferveur ; le chant syllabique très affirmé sur « </w:t>
      </w:r>
      <w:r w:rsidR="00F20FDC">
        <w:rPr>
          <w:rFonts w:ascii="Times New Roman" w:hAnsi="Times New Roman" w:cs="Times New Roman"/>
          <w:i/>
          <w:iCs/>
        </w:rPr>
        <w:t xml:space="preserve">dona </w:t>
      </w:r>
      <w:proofErr w:type="spellStart"/>
      <w:r w:rsidR="00F20FDC">
        <w:rPr>
          <w:rFonts w:ascii="Times New Roman" w:hAnsi="Times New Roman" w:cs="Times New Roman"/>
          <w:i/>
          <w:iCs/>
        </w:rPr>
        <w:t>eis</w:t>
      </w:r>
      <w:proofErr w:type="spellEnd"/>
      <w:r w:rsidR="00F20FDC">
        <w:rPr>
          <w:rFonts w:ascii="Times New Roman" w:hAnsi="Times New Roman" w:cs="Times New Roman"/>
          <w:i/>
          <w:iCs/>
        </w:rPr>
        <w:t xml:space="preserve"> requiem</w:t>
      </w:r>
      <w:r w:rsidR="00F20FDC">
        <w:rPr>
          <w:rFonts w:ascii="Times New Roman" w:hAnsi="Times New Roman" w:cs="Times New Roman"/>
        </w:rPr>
        <w:t> » renforce le message liturgique</w:t>
      </w:r>
      <w:r w:rsidR="000732FE">
        <w:rPr>
          <w:rFonts w:ascii="Times New Roman" w:hAnsi="Times New Roman" w:cs="Times New Roman"/>
        </w:rPr>
        <w:t>, procédé figuratif repris sur « </w:t>
      </w:r>
      <w:r w:rsidR="000732FE">
        <w:rPr>
          <w:rFonts w:ascii="Times New Roman" w:hAnsi="Times New Roman" w:cs="Times New Roman"/>
          <w:i/>
          <w:iCs/>
        </w:rPr>
        <w:t xml:space="preserve">Cum </w:t>
      </w:r>
      <w:proofErr w:type="spellStart"/>
      <w:r w:rsidR="000732FE">
        <w:rPr>
          <w:rFonts w:ascii="Times New Roman" w:hAnsi="Times New Roman" w:cs="Times New Roman"/>
          <w:i/>
          <w:iCs/>
        </w:rPr>
        <w:t>sanctis</w:t>
      </w:r>
      <w:proofErr w:type="spellEnd"/>
      <w:r w:rsidR="000732FE">
        <w:rPr>
          <w:rFonts w:ascii="Times New Roman" w:hAnsi="Times New Roman" w:cs="Times New Roman"/>
          <w:i/>
          <w:iCs/>
        </w:rPr>
        <w:t xml:space="preserve"> </w:t>
      </w:r>
      <w:proofErr w:type="spellStart"/>
      <w:r w:rsidR="000732FE">
        <w:rPr>
          <w:rFonts w:ascii="Times New Roman" w:hAnsi="Times New Roman" w:cs="Times New Roman"/>
          <w:i/>
          <w:iCs/>
        </w:rPr>
        <w:t>tuis</w:t>
      </w:r>
      <w:proofErr w:type="spellEnd"/>
      <w:r w:rsidR="000732FE">
        <w:rPr>
          <w:rFonts w:ascii="Times New Roman" w:hAnsi="Times New Roman" w:cs="Times New Roman"/>
          <w:i/>
          <w:iCs/>
        </w:rPr>
        <w:t xml:space="preserve"> in </w:t>
      </w:r>
      <w:proofErr w:type="spellStart"/>
      <w:r w:rsidR="000732FE">
        <w:rPr>
          <w:rFonts w:ascii="Times New Roman" w:hAnsi="Times New Roman" w:cs="Times New Roman"/>
          <w:i/>
          <w:iCs/>
        </w:rPr>
        <w:t>aeternum</w:t>
      </w:r>
      <w:proofErr w:type="spellEnd"/>
      <w:r w:rsidR="000732FE">
        <w:rPr>
          <w:rFonts w:ascii="Times New Roman" w:hAnsi="Times New Roman" w:cs="Times New Roman"/>
        </w:rPr>
        <w:t> » L’œuvre s’achève sur un superbe adagio épuré de l’alto, du ténor et de la basse, simplement soutenu par le continuo.</w:t>
      </w:r>
    </w:p>
    <w:p w14:paraId="7594ABC1" w14:textId="77777777" w:rsidR="000732FE" w:rsidRPr="001759CE" w:rsidRDefault="000732FE" w:rsidP="0018122D">
      <w:pPr>
        <w:ind w:firstLine="708"/>
        <w:jc w:val="both"/>
        <w:rPr>
          <w:rFonts w:ascii="Times New Roman" w:hAnsi="Times New Roman" w:cs="Times New Roman"/>
        </w:rPr>
      </w:pPr>
      <w:r w:rsidRPr="00454B34">
        <w:rPr>
          <w:rFonts w:ascii="Times New Roman" w:hAnsi="Times New Roman" w:cs="Times New Roman"/>
          <w:b/>
          <w:bCs/>
          <w:color w:val="FF0000"/>
        </w:rPr>
        <w:t xml:space="preserve">L’autre inédit du compositeur vénitien, le </w:t>
      </w:r>
      <w:r w:rsidRPr="00454B34">
        <w:rPr>
          <w:rFonts w:ascii="Times New Roman" w:hAnsi="Times New Roman" w:cs="Times New Roman"/>
          <w:b/>
          <w:bCs/>
          <w:i/>
          <w:iCs/>
          <w:color w:val="FF0000"/>
        </w:rPr>
        <w:t>Stabat Mater</w:t>
      </w:r>
      <w:r w:rsidRPr="00454B34">
        <w:rPr>
          <w:rFonts w:ascii="Times New Roman" w:hAnsi="Times New Roman" w:cs="Times New Roman"/>
          <w:color w:val="FF0000"/>
        </w:rPr>
        <w:t xml:space="preserve"> </w:t>
      </w:r>
      <w:r>
        <w:rPr>
          <w:rFonts w:ascii="Times New Roman" w:hAnsi="Times New Roman" w:cs="Times New Roman"/>
        </w:rPr>
        <w:t xml:space="preserve">en mi, a été composé quelques années avant le </w:t>
      </w:r>
      <w:r>
        <w:rPr>
          <w:rFonts w:ascii="Times New Roman" w:hAnsi="Times New Roman" w:cs="Times New Roman"/>
          <w:i/>
          <w:iCs/>
        </w:rPr>
        <w:t xml:space="preserve">Requiem </w:t>
      </w:r>
      <w:r>
        <w:rPr>
          <w:rFonts w:ascii="Times New Roman" w:hAnsi="Times New Roman" w:cs="Times New Roman"/>
        </w:rPr>
        <w:t xml:space="preserve">en 1707. </w:t>
      </w:r>
      <w:r w:rsidR="00DE2D0D">
        <w:rPr>
          <w:rFonts w:ascii="Times New Roman" w:hAnsi="Times New Roman" w:cs="Times New Roman"/>
        </w:rPr>
        <w:t xml:space="preserve">Contrairement à celui de Domenico Scarlatti composé en </w:t>
      </w:r>
      <w:proofErr w:type="spellStart"/>
      <w:r w:rsidR="00DE2D0D">
        <w:rPr>
          <w:rFonts w:ascii="Times New Roman" w:hAnsi="Times New Roman" w:cs="Times New Roman"/>
          <w:i/>
          <w:iCs/>
        </w:rPr>
        <w:t>stile</w:t>
      </w:r>
      <w:proofErr w:type="spellEnd"/>
      <w:r w:rsidR="00DE2D0D">
        <w:rPr>
          <w:rFonts w:ascii="Times New Roman" w:hAnsi="Times New Roman" w:cs="Times New Roman"/>
          <w:i/>
          <w:iCs/>
        </w:rPr>
        <w:t xml:space="preserve"> </w:t>
      </w:r>
      <w:proofErr w:type="spellStart"/>
      <w:r w:rsidR="00DE2D0D">
        <w:rPr>
          <w:rFonts w:ascii="Times New Roman" w:hAnsi="Times New Roman" w:cs="Times New Roman"/>
          <w:i/>
          <w:iCs/>
        </w:rPr>
        <w:t>antico</w:t>
      </w:r>
      <w:proofErr w:type="spellEnd"/>
      <w:r w:rsidR="00DE2D0D">
        <w:rPr>
          <w:rFonts w:ascii="Times New Roman" w:hAnsi="Times New Roman" w:cs="Times New Roman"/>
        </w:rPr>
        <w:t xml:space="preserve">, celui de Ziani, très théâtral et expressif se situe plutôt à mi-chemin avec celui, célèbre d’Alessandro Scarlatti. Le texte de </w:t>
      </w:r>
      <w:proofErr w:type="spellStart"/>
      <w:r w:rsidR="00DE2D0D">
        <w:rPr>
          <w:rFonts w:ascii="Times New Roman" w:hAnsi="Times New Roman" w:cs="Times New Roman"/>
        </w:rPr>
        <w:t>Jacopone</w:t>
      </w:r>
      <w:proofErr w:type="spellEnd"/>
      <w:r w:rsidR="00DE2D0D">
        <w:rPr>
          <w:rFonts w:ascii="Times New Roman" w:hAnsi="Times New Roman" w:cs="Times New Roman"/>
        </w:rPr>
        <w:t xml:space="preserve"> da </w:t>
      </w:r>
      <w:proofErr w:type="spellStart"/>
      <w:r w:rsidR="00DE2D0D">
        <w:rPr>
          <w:rFonts w:ascii="Times New Roman" w:hAnsi="Times New Roman" w:cs="Times New Roman"/>
        </w:rPr>
        <w:t>Todi</w:t>
      </w:r>
      <w:proofErr w:type="spellEnd"/>
      <w:r w:rsidR="00DE2D0D">
        <w:rPr>
          <w:rFonts w:ascii="Times New Roman" w:hAnsi="Times New Roman" w:cs="Times New Roman"/>
        </w:rPr>
        <w:t xml:space="preserve"> est constitué de vingt tercets qui décrivent la douleur de la m</w:t>
      </w:r>
      <w:r w:rsidR="005D1753">
        <w:rPr>
          <w:rFonts w:ascii="Times New Roman" w:hAnsi="Times New Roman" w:cs="Times New Roman"/>
        </w:rPr>
        <w:t xml:space="preserve">ère </w:t>
      </w:r>
      <w:r w:rsidR="00DE2D0D">
        <w:rPr>
          <w:rFonts w:ascii="Times New Roman" w:hAnsi="Times New Roman" w:cs="Times New Roman"/>
        </w:rPr>
        <w:t>du christ devant la croix.</w:t>
      </w:r>
      <w:r w:rsidR="00492032">
        <w:rPr>
          <w:rFonts w:ascii="Times New Roman" w:hAnsi="Times New Roman" w:cs="Times New Roman"/>
        </w:rPr>
        <w:t xml:space="preserve"> La brève </w:t>
      </w:r>
      <w:proofErr w:type="spellStart"/>
      <w:r w:rsidR="00492032">
        <w:rPr>
          <w:rFonts w:ascii="Times New Roman" w:hAnsi="Times New Roman" w:cs="Times New Roman"/>
        </w:rPr>
        <w:t>s</w:t>
      </w:r>
      <w:r w:rsidR="00492032" w:rsidRPr="00492032">
        <w:rPr>
          <w:rFonts w:ascii="Times New Roman" w:hAnsi="Times New Roman" w:cs="Times New Roman"/>
          <w:i/>
          <w:iCs/>
        </w:rPr>
        <w:t>infonia</w:t>
      </w:r>
      <w:proofErr w:type="spellEnd"/>
      <w:r w:rsidR="00492032">
        <w:rPr>
          <w:rFonts w:ascii="Times New Roman" w:hAnsi="Times New Roman" w:cs="Times New Roman"/>
        </w:rPr>
        <w:t xml:space="preserve"> aux </w:t>
      </w:r>
      <w:r w:rsidR="00492032">
        <w:rPr>
          <w:rFonts w:ascii="Times New Roman" w:hAnsi="Times New Roman" w:cs="Times New Roman"/>
        </w:rPr>
        <w:lastRenderedPageBreak/>
        <w:t xml:space="preserve">cordes, </w:t>
      </w:r>
      <w:r w:rsidR="006D34B2">
        <w:rPr>
          <w:rFonts w:ascii="Times New Roman" w:hAnsi="Times New Roman" w:cs="Times New Roman"/>
        </w:rPr>
        <w:t>d’une</w:t>
      </w:r>
      <w:r w:rsidR="00492032">
        <w:rPr>
          <w:rFonts w:ascii="Times New Roman" w:hAnsi="Times New Roman" w:cs="Times New Roman"/>
        </w:rPr>
        <w:t xml:space="preserve"> solenn</w:t>
      </w:r>
      <w:r w:rsidR="006D34B2">
        <w:rPr>
          <w:rFonts w:ascii="Times New Roman" w:hAnsi="Times New Roman" w:cs="Times New Roman"/>
        </w:rPr>
        <w:t>ité contenu</w:t>
      </w:r>
      <w:r w:rsidR="00492032">
        <w:rPr>
          <w:rFonts w:ascii="Times New Roman" w:hAnsi="Times New Roman" w:cs="Times New Roman"/>
        </w:rPr>
        <w:t xml:space="preserve">e, introduit le grave </w:t>
      </w:r>
      <w:r w:rsidR="00492032">
        <w:rPr>
          <w:rFonts w:ascii="Times New Roman" w:hAnsi="Times New Roman" w:cs="Times New Roman"/>
          <w:i/>
          <w:iCs/>
        </w:rPr>
        <w:t>incipit</w:t>
      </w:r>
      <w:r w:rsidR="00691FC2">
        <w:rPr>
          <w:rFonts w:ascii="Times New Roman" w:hAnsi="Times New Roman" w:cs="Times New Roman"/>
        </w:rPr>
        <w:t xml:space="preserve"> à 3 voix</w:t>
      </w:r>
      <w:r w:rsidR="00492032">
        <w:rPr>
          <w:rFonts w:ascii="Times New Roman" w:hAnsi="Times New Roman" w:cs="Times New Roman"/>
        </w:rPr>
        <w:t xml:space="preserve"> </w:t>
      </w:r>
      <w:r w:rsidR="00691FC2">
        <w:rPr>
          <w:rFonts w:ascii="Times New Roman" w:hAnsi="Times New Roman" w:cs="Times New Roman"/>
        </w:rPr>
        <w:t>truffé de figuralismes (</w:t>
      </w:r>
      <w:proofErr w:type="gramStart"/>
      <w:r w:rsidR="00691FC2">
        <w:rPr>
          <w:rFonts w:ascii="Times New Roman" w:hAnsi="Times New Roman" w:cs="Times New Roman"/>
        </w:rPr>
        <w:t>les</w:t>
      </w:r>
      <w:r w:rsidR="00A76F0E">
        <w:rPr>
          <w:rFonts w:ascii="Times New Roman" w:hAnsi="Times New Roman" w:cs="Times New Roman"/>
        </w:rPr>
        <w:t xml:space="preserve"> </w:t>
      </w:r>
      <w:r w:rsidR="00691FC2">
        <w:rPr>
          <w:rFonts w:ascii="Times New Roman" w:hAnsi="Times New Roman" w:cs="Times New Roman"/>
        </w:rPr>
        <w:t>vocalises sur</w:t>
      </w:r>
      <w:proofErr w:type="gramEnd"/>
      <w:r w:rsidR="00691FC2">
        <w:rPr>
          <w:rFonts w:ascii="Times New Roman" w:hAnsi="Times New Roman" w:cs="Times New Roman"/>
        </w:rPr>
        <w:t xml:space="preserve"> « </w:t>
      </w:r>
      <w:r w:rsidR="00691FC2">
        <w:rPr>
          <w:rFonts w:ascii="Times New Roman" w:hAnsi="Times New Roman" w:cs="Times New Roman"/>
          <w:i/>
          <w:iCs/>
        </w:rPr>
        <w:t>dolorosa</w:t>
      </w:r>
      <w:r w:rsidR="00691FC2">
        <w:rPr>
          <w:rFonts w:ascii="Times New Roman" w:hAnsi="Times New Roman" w:cs="Times New Roman"/>
        </w:rPr>
        <w:t> » et « </w:t>
      </w:r>
      <w:proofErr w:type="spellStart"/>
      <w:r w:rsidR="00691FC2">
        <w:rPr>
          <w:rFonts w:ascii="Times New Roman" w:hAnsi="Times New Roman" w:cs="Times New Roman"/>
          <w:i/>
          <w:iCs/>
        </w:rPr>
        <w:t>lacrimosa</w:t>
      </w:r>
      <w:proofErr w:type="spellEnd"/>
      <w:r w:rsidR="00691FC2">
        <w:rPr>
          <w:rFonts w:ascii="Times New Roman" w:hAnsi="Times New Roman" w:cs="Times New Roman"/>
        </w:rPr>
        <w:t> »</w:t>
      </w:r>
      <w:r w:rsidR="002F5B68">
        <w:rPr>
          <w:rFonts w:ascii="Times New Roman" w:hAnsi="Times New Roman" w:cs="Times New Roman"/>
        </w:rPr>
        <w:t>)</w:t>
      </w:r>
      <w:r w:rsidR="00691FC2">
        <w:rPr>
          <w:rFonts w:ascii="Times New Roman" w:hAnsi="Times New Roman" w:cs="Times New Roman"/>
        </w:rPr>
        <w:t>.</w:t>
      </w:r>
      <w:r w:rsidR="00272AD9">
        <w:rPr>
          <w:rFonts w:ascii="Times New Roman" w:hAnsi="Times New Roman" w:cs="Times New Roman"/>
        </w:rPr>
        <w:t xml:space="preserve"> Suit un bel adagio (« </w:t>
      </w:r>
      <w:r w:rsidR="00272AD9">
        <w:rPr>
          <w:rFonts w:ascii="Times New Roman" w:hAnsi="Times New Roman" w:cs="Times New Roman"/>
          <w:i/>
          <w:iCs/>
        </w:rPr>
        <w:t xml:space="preserve">Cujus </w:t>
      </w:r>
      <w:proofErr w:type="spellStart"/>
      <w:r w:rsidR="00272AD9">
        <w:rPr>
          <w:rFonts w:ascii="Times New Roman" w:hAnsi="Times New Roman" w:cs="Times New Roman"/>
          <w:i/>
          <w:iCs/>
        </w:rPr>
        <w:t>animam</w:t>
      </w:r>
      <w:proofErr w:type="spellEnd"/>
      <w:r w:rsidR="00272AD9">
        <w:rPr>
          <w:rFonts w:ascii="Times New Roman" w:hAnsi="Times New Roman" w:cs="Times New Roman"/>
          <w:i/>
          <w:iCs/>
        </w:rPr>
        <w:t xml:space="preserve"> </w:t>
      </w:r>
      <w:proofErr w:type="spellStart"/>
      <w:r w:rsidR="00272AD9">
        <w:rPr>
          <w:rFonts w:ascii="Times New Roman" w:hAnsi="Times New Roman" w:cs="Times New Roman"/>
          <w:i/>
          <w:iCs/>
        </w:rPr>
        <w:t>gementem</w:t>
      </w:r>
      <w:proofErr w:type="spellEnd"/>
      <w:r w:rsidR="00272AD9">
        <w:rPr>
          <w:rFonts w:ascii="Times New Roman" w:hAnsi="Times New Roman" w:cs="Times New Roman"/>
        </w:rPr>
        <w:t> »)</w:t>
      </w:r>
      <w:r w:rsidR="00170358">
        <w:rPr>
          <w:rFonts w:ascii="Times New Roman" w:hAnsi="Times New Roman" w:cs="Times New Roman"/>
        </w:rPr>
        <w:t xml:space="preserve"> à quatre voix ; la même tonalité se poursuit dans les deux séquences suivantes, en particulier dans le </w:t>
      </w:r>
      <w:r w:rsidR="00170358">
        <w:rPr>
          <w:rFonts w:ascii="Times New Roman" w:hAnsi="Times New Roman" w:cs="Times New Roman"/>
          <w:i/>
          <w:iCs/>
        </w:rPr>
        <w:t>tutti</w:t>
      </w:r>
      <w:r w:rsidR="00170358">
        <w:rPr>
          <w:rFonts w:ascii="Times New Roman" w:hAnsi="Times New Roman" w:cs="Times New Roman"/>
        </w:rPr>
        <w:t xml:space="preserve"> </w:t>
      </w:r>
      <w:r w:rsidR="006D34B2">
        <w:rPr>
          <w:rFonts w:ascii="Times New Roman" w:hAnsi="Times New Roman" w:cs="Times New Roman"/>
        </w:rPr>
        <w:t xml:space="preserve">très éloquent </w:t>
      </w:r>
      <w:r w:rsidR="00170358">
        <w:rPr>
          <w:rFonts w:ascii="Times New Roman" w:hAnsi="Times New Roman" w:cs="Times New Roman"/>
        </w:rPr>
        <w:t>du « </w:t>
      </w:r>
      <w:r w:rsidR="00170358">
        <w:rPr>
          <w:rFonts w:ascii="Times New Roman" w:hAnsi="Times New Roman" w:cs="Times New Roman"/>
          <w:i/>
          <w:iCs/>
        </w:rPr>
        <w:t>Qui est homo</w:t>
      </w:r>
      <w:r w:rsidR="00170358">
        <w:rPr>
          <w:rFonts w:ascii="Times New Roman" w:hAnsi="Times New Roman" w:cs="Times New Roman"/>
        </w:rPr>
        <w:t> »</w:t>
      </w:r>
      <w:r w:rsidR="004F099B">
        <w:rPr>
          <w:rFonts w:ascii="Times New Roman" w:hAnsi="Times New Roman" w:cs="Times New Roman"/>
        </w:rPr>
        <w:t>, soutenu par l’ensemble des cordes.</w:t>
      </w:r>
      <w:r w:rsidR="00DE22CB">
        <w:rPr>
          <w:rFonts w:ascii="Times New Roman" w:hAnsi="Times New Roman" w:cs="Times New Roman"/>
        </w:rPr>
        <w:t xml:space="preserve"> Les séquences sont pour la plupart assez brèves et alternent les voix (à deux, à trois, à quatre, </w:t>
      </w:r>
      <w:r w:rsidR="00DE22CB">
        <w:rPr>
          <w:rFonts w:ascii="Times New Roman" w:hAnsi="Times New Roman" w:cs="Times New Roman"/>
          <w:i/>
          <w:iCs/>
        </w:rPr>
        <w:t>tutti</w:t>
      </w:r>
      <w:r w:rsidR="00DE22CB">
        <w:rPr>
          <w:rFonts w:ascii="Times New Roman" w:hAnsi="Times New Roman" w:cs="Times New Roman"/>
        </w:rPr>
        <w:t>), conformément au modèle concertant qui prévaut à cette époque et pour ce répertoire.</w:t>
      </w:r>
      <w:r w:rsidR="00BB40B2">
        <w:rPr>
          <w:rFonts w:ascii="Times New Roman" w:hAnsi="Times New Roman" w:cs="Times New Roman"/>
        </w:rPr>
        <w:t xml:space="preserve"> Elles alternent également les tonalités, même si l’ensemble est marqué par la ferveur et l’affliction.</w:t>
      </w:r>
      <w:r w:rsidR="00CC462E">
        <w:rPr>
          <w:rFonts w:ascii="Times New Roman" w:hAnsi="Times New Roman" w:cs="Times New Roman"/>
        </w:rPr>
        <w:t xml:space="preserve"> Le </w:t>
      </w:r>
      <w:r w:rsidR="00CC462E">
        <w:rPr>
          <w:rFonts w:ascii="Times New Roman" w:hAnsi="Times New Roman" w:cs="Times New Roman"/>
          <w:i/>
          <w:iCs/>
        </w:rPr>
        <w:t xml:space="preserve">Stabat Mater </w:t>
      </w:r>
      <w:r w:rsidR="00CC462E">
        <w:rPr>
          <w:rFonts w:ascii="Times New Roman" w:hAnsi="Times New Roman" w:cs="Times New Roman"/>
        </w:rPr>
        <w:t>de Ziani se distingue en effet par une grande variété et richesse musicale, par sa tonalité théâtrale aussi (</w:t>
      </w:r>
      <w:r w:rsidR="00E82835">
        <w:rPr>
          <w:rFonts w:ascii="Times New Roman" w:hAnsi="Times New Roman" w:cs="Times New Roman"/>
        </w:rPr>
        <w:t xml:space="preserve">que ce soit le </w:t>
      </w:r>
      <w:r w:rsidR="00CC462E">
        <w:rPr>
          <w:rFonts w:ascii="Times New Roman" w:hAnsi="Times New Roman" w:cs="Times New Roman"/>
        </w:rPr>
        <w:t>splendide « </w:t>
      </w:r>
      <w:proofErr w:type="spellStart"/>
      <w:r w:rsidR="00CC462E">
        <w:rPr>
          <w:rFonts w:ascii="Times New Roman" w:hAnsi="Times New Roman" w:cs="Times New Roman"/>
          <w:i/>
          <w:iCs/>
        </w:rPr>
        <w:t>Eja</w:t>
      </w:r>
      <w:proofErr w:type="spellEnd"/>
      <w:r w:rsidR="00CC462E">
        <w:rPr>
          <w:rFonts w:ascii="Times New Roman" w:hAnsi="Times New Roman" w:cs="Times New Roman"/>
          <w:i/>
          <w:iCs/>
        </w:rPr>
        <w:t xml:space="preserve"> Mater</w:t>
      </w:r>
      <w:r w:rsidR="00CC462E">
        <w:rPr>
          <w:rFonts w:ascii="Times New Roman" w:hAnsi="Times New Roman" w:cs="Times New Roman"/>
        </w:rPr>
        <w:t> » ou l’envolée lyrique sur « </w:t>
      </w:r>
      <w:r w:rsidR="00CC462E">
        <w:rPr>
          <w:rFonts w:ascii="Times New Roman" w:hAnsi="Times New Roman" w:cs="Times New Roman"/>
          <w:i/>
          <w:iCs/>
        </w:rPr>
        <w:t>Sancta Mater</w:t>
      </w:r>
      <w:r w:rsidR="00CC462E">
        <w:rPr>
          <w:rFonts w:ascii="Times New Roman" w:hAnsi="Times New Roman" w:cs="Times New Roman"/>
        </w:rPr>
        <w:t xml:space="preserve"> » du ténor tout droit sorti de l’un de ses </w:t>
      </w:r>
      <w:proofErr w:type="spellStart"/>
      <w:r w:rsidR="00CC462E">
        <w:rPr>
          <w:rFonts w:ascii="Times New Roman" w:hAnsi="Times New Roman" w:cs="Times New Roman"/>
          <w:i/>
          <w:iCs/>
        </w:rPr>
        <w:t>drammi</w:t>
      </w:r>
      <w:proofErr w:type="spellEnd"/>
      <w:r w:rsidR="00CC462E">
        <w:rPr>
          <w:rFonts w:ascii="Times New Roman" w:hAnsi="Times New Roman" w:cs="Times New Roman"/>
          <w:i/>
          <w:iCs/>
        </w:rPr>
        <w:t xml:space="preserve"> per </w:t>
      </w:r>
      <w:proofErr w:type="spellStart"/>
      <w:r w:rsidR="00CC462E">
        <w:rPr>
          <w:rFonts w:ascii="Times New Roman" w:hAnsi="Times New Roman" w:cs="Times New Roman"/>
          <w:i/>
          <w:iCs/>
        </w:rPr>
        <w:t>musica</w:t>
      </w:r>
      <w:proofErr w:type="spellEnd"/>
      <w:r w:rsidR="00CC462E">
        <w:rPr>
          <w:rFonts w:ascii="Times New Roman" w:hAnsi="Times New Roman" w:cs="Times New Roman"/>
        </w:rPr>
        <w:t>).</w:t>
      </w:r>
      <w:r w:rsidR="002B38C2">
        <w:rPr>
          <w:rFonts w:ascii="Times New Roman" w:hAnsi="Times New Roman" w:cs="Times New Roman"/>
        </w:rPr>
        <w:t xml:space="preserve"> Les dernières séquences sont particulièrement remarquables qui, à partir </w:t>
      </w:r>
      <w:r w:rsidR="001759CE">
        <w:rPr>
          <w:rFonts w:ascii="Times New Roman" w:hAnsi="Times New Roman" w:cs="Times New Roman"/>
        </w:rPr>
        <w:t>du « </w:t>
      </w:r>
      <w:r w:rsidR="001759CE">
        <w:rPr>
          <w:rFonts w:ascii="Times New Roman" w:hAnsi="Times New Roman" w:cs="Times New Roman"/>
          <w:i/>
          <w:iCs/>
        </w:rPr>
        <w:t xml:space="preserve">Fac me </w:t>
      </w:r>
      <w:proofErr w:type="spellStart"/>
      <w:r w:rsidR="001759CE">
        <w:rPr>
          <w:rFonts w:ascii="Times New Roman" w:hAnsi="Times New Roman" w:cs="Times New Roman"/>
          <w:i/>
          <w:iCs/>
        </w:rPr>
        <w:t>plagis</w:t>
      </w:r>
      <w:proofErr w:type="spellEnd"/>
      <w:r w:rsidR="001759CE">
        <w:rPr>
          <w:rFonts w:ascii="Times New Roman" w:hAnsi="Times New Roman" w:cs="Times New Roman"/>
        </w:rPr>
        <w:t xml:space="preserve"> » de la basse, rejoint, sur la même tonalité </w:t>
      </w:r>
      <w:r w:rsidR="00E82835">
        <w:rPr>
          <w:rFonts w:ascii="Times New Roman" w:hAnsi="Times New Roman" w:cs="Times New Roman"/>
        </w:rPr>
        <w:t>h</w:t>
      </w:r>
      <w:r w:rsidR="001759CE">
        <w:rPr>
          <w:rFonts w:ascii="Times New Roman" w:hAnsi="Times New Roman" w:cs="Times New Roman"/>
        </w:rPr>
        <w:t>iératique, par le ténor et l’alto (« </w:t>
      </w:r>
      <w:proofErr w:type="spellStart"/>
      <w:r w:rsidR="001759CE">
        <w:rPr>
          <w:rFonts w:ascii="Times New Roman" w:hAnsi="Times New Roman" w:cs="Times New Roman"/>
          <w:i/>
          <w:iCs/>
        </w:rPr>
        <w:t>Inflammatus</w:t>
      </w:r>
      <w:proofErr w:type="spellEnd"/>
      <w:r w:rsidR="00E82835">
        <w:rPr>
          <w:rFonts w:ascii="Times New Roman" w:hAnsi="Times New Roman" w:cs="Times New Roman"/>
          <w:i/>
          <w:iCs/>
        </w:rPr>
        <w:t xml:space="preserve"> et </w:t>
      </w:r>
      <w:proofErr w:type="spellStart"/>
      <w:r w:rsidR="00E82835">
        <w:rPr>
          <w:rFonts w:ascii="Times New Roman" w:hAnsi="Times New Roman" w:cs="Times New Roman"/>
          <w:i/>
          <w:iCs/>
        </w:rPr>
        <w:t>accensus</w:t>
      </w:r>
      <w:proofErr w:type="spellEnd"/>
      <w:r w:rsidR="001759CE">
        <w:rPr>
          <w:rFonts w:ascii="Times New Roman" w:hAnsi="Times New Roman" w:cs="Times New Roman"/>
        </w:rPr>
        <w:t xml:space="preserve"> »), avant la brève séquence mélodique </w:t>
      </w:r>
      <w:proofErr w:type="gramStart"/>
      <w:r w:rsidR="001759CE">
        <w:rPr>
          <w:rFonts w:ascii="Times New Roman" w:hAnsi="Times New Roman" w:cs="Times New Roman"/>
        </w:rPr>
        <w:t xml:space="preserve">aux </w:t>
      </w:r>
      <w:r w:rsidR="001759CE">
        <w:rPr>
          <w:rFonts w:ascii="Times New Roman" w:hAnsi="Times New Roman" w:cs="Times New Roman"/>
          <w:i/>
          <w:iCs/>
        </w:rPr>
        <w:t>tutti</w:t>
      </w:r>
      <w:proofErr w:type="gramEnd"/>
      <w:r w:rsidR="001759CE">
        <w:rPr>
          <w:rFonts w:ascii="Times New Roman" w:hAnsi="Times New Roman" w:cs="Times New Roman"/>
        </w:rPr>
        <w:t xml:space="preserve"> de « </w:t>
      </w:r>
      <w:proofErr w:type="spellStart"/>
      <w:r w:rsidR="001759CE">
        <w:rPr>
          <w:rFonts w:ascii="Times New Roman" w:hAnsi="Times New Roman" w:cs="Times New Roman"/>
          <w:i/>
          <w:iCs/>
        </w:rPr>
        <w:t>Quando</w:t>
      </w:r>
      <w:proofErr w:type="spellEnd"/>
      <w:r w:rsidR="001759CE">
        <w:rPr>
          <w:rFonts w:ascii="Times New Roman" w:hAnsi="Times New Roman" w:cs="Times New Roman"/>
          <w:i/>
          <w:iCs/>
        </w:rPr>
        <w:t xml:space="preserve"> corpus </w:t>
      </w:r>
      <w:proofErr w:type="spellStart"/>
      <w:r w:rsidR="001759CE">
        <w:rPr>
          <w:rFonts w:ascii="Times New Roman" w:hAnsi="Times New Roman" w:cs="Times New Roman"/>
          <w:i/>
          <w:iCs/>
        </w:rPr>
        <w:t>morie</w:t>
      </w:r>
      <w:proofErr w:type="spellEnd"/>
      <w:r w:rsidR="001759CE">
        <w:rPr>
          <w:rFonts w:ascii="Times New Roman" w:hAnsi="Times New Roman" w:cs="Times New Roman"/>
        </w:rPr>
        <w:t> » qui débouche sur l’ample « </w:t>
      </w:r>
      <w:r w:rsidR="001759CE">
        <w:rPr>
          <w:rFonts w:ascii="Times New Roman" w:hAnsi="Times New Roman" w:cs="Times New Roman"/>
          <w:i/>
          <w:iCs/>
        </w:rPr>
        <w:t>Amen</w:t>
      </w:r>
      <w:r w:rsidR="001759CE">
        <w:rPr>
          <w:rFonts w:ascii="Times New Roman" w:hAnsi="Times New Roman" w:cs="Times New Roman"/>
        </w:rPr>
        <w:t> », dont la ligne mélodique des sopranos est soutenu</w:t>
      </w:r>
      <w:r w:rsidR="00672035">
        <w:rPr>
          <w:rFonts w:ascii="Times New Roman" w:hAnsi="Times New Roman" w:cs="Times New Roman"/>
        </w:rPr>
        <w:t>e</w:t>
      </w:r>
      <w:r w:rsidR="001759CE">
        <w:rPr>
          <w:rFonts w:ascii="Times New Roman" w:hAnsi="Times New Roman" w:cs="Times New Roman"/>
        </w:rPr>
        <w:t xml:space="preserve"> </w:t>
      </w:r>
      <w:r w:rsidR="001759CE">
        <w:rPr>
          <w:rFonts w:ascii="Times New Roman" w:hAnsi="Times New Roman" w:cs="Times New Roman"/>
          <w:i/>
          <w:iCs/>
        </w:rPr>
        <w:t>colla parte</w:t>
      </w:r>
      <w:r w:rsidR="001759CE">
        <w:rPr>
          <w:rFonts w:ascii="Times New Roman" w:hAnsi="Times New Roman" w:cs="Times New Roman"/>
        </w:rPr>
        <w:t xml:space="preserve"> par l’ensemble des cordes. </w:t>
      </w:r>
    </w:p>
    <w:p w14:paraId="638DF55C" w14:textId="77777777" w:rsidR="004C4147" w:rsidRDefault="007E4D5E" w:rsidP="0018122D">
      <w:pPr>
        <w:ind w:firstLine="708"/>
        <w:jc w:val="both"/>
        <w:rPr>
          <w:rFonts w:ascii="Times New Roman" w:hAnsi="Times New Roman" w:cs="Times New Roman"/>
        </w:rPr>
      </w:pPr>
      <w:r>
        <w:rPr>
          <w:rFonts w:ascii="Times New Roman" w:hAnsi="Times New Roman" w:cs="Times New Roman"/>
        </w:rPr>
        <w:t xml:space="preserve">Le </w:t>
      </w:r>
      <w:r>
        <w:rPr>
          <w:rFonts w:ascii="Times New Roman" w:hAnsi="Times New Roman" w:cs="Times New Roman"/>
          <w:i/>
          <w:iCs/>
        </w:rPr>
        <w:t>Requiem</w:t>
      </w:r>
      <w:r w:rsidR="002E10F9">
        <w:rPr>
          <w:rFonts w:ascii="Times New Roman" w:hAnsi="Times New Roman" w:cs="Times New Roman"/>
        </w:rPr>
        <w:t xml:space="preserve"> est précédé </w:t>
      </w:r>
      <w:r w:rsidR="002C444F">
        <w:rPr>
          <w:rFonts w:ascii="Times New Roman" w:hAnsi="Times New Roman" w:cs="Times New Roman"/>
        </w:rPr>
        <w:t>et suivi de deux sonates à trois et quatre de Fux, composteur prolifique de musique instrumentale, dans lesquelles transpire un sens inné du théâtre</w:t>
      </w:r>
      <w:r w:rsidR="007F415E">
        <w:rPr>
          <w:rFonts w:ascii="Times New Roman" w:hAnsi="Times New Roman" w:cs="Times New Roman"/>
        </w:rPr>
        <w:t xml:space="preserve"> : </w:t>
      </w:r>
      <w:r w:rsidR="002C444F">
        <w:rPr>
          <w:rFonts w:ascii="Times New Roman" w:hAnsi="Times New Roman" w:cs="Times New Roman"/>
        </w:rPr>
        <w:t xml:space="preserve">il est aussi l’auteur d’une vingtaine d’opéras et presque autant de </w:t>
      </w:r>
      <w:proofErr w:type="spellStart"/>
      <w:r w:rsidR="002C444F" w:rsidRPr="002C444F">
        <w:rPr>
          <w:rFonts w:ascii="Times New Roman" w:hAnsi="Times New Roman" w:cs="Times New Roman"/>
          <w:i/>
          <w:iCs/>
        </w:rPr>
        <w:t>sepolcri</w:t>
      </w:r>
      <w:proofErr w:type="spellEnd"/>
      <w:r w:rsidR="002C444F">
        <w:rPr>
          <w:rFonts w:ascii="Times New Roman" w:hAnsi="Times New Roman" w:cs="Times New Roman"/>
          <w:i/>
          <w:iCs/>
        </w:rPr>
        <w:t xml:space="preserve"> </w:t>
      </w:r>
      <w:r w:rsidR="002C444F" w:rsidRPr="002C444F">
        <w:rPr>
          <w:rFonts w:ascii="Times New Roman" w:hAnsi="Times New Roman" w:cs="Times New Roman"/>
        </w:rPr>
        <w:t>et d’oratorios</w:t>
      </w:r>
      <w:r w:rsidR="002C444F">
        <w:rPr>
          <w:rFonts w:ascii="Times New Roman" w:hAnsi="Times New Roman" w:cs="Times New Roman"/>
        </w:rPr>
        <w:t xml:space="preserve">, dont la faconde rhétorique fait largement écho à sa musique de scène. Les deux inédits de Ziani sont précédés </w:t>
      </w:r>
      <w:r w:rsidR="002E10F9">
        <w:rPr>
          <w:rFonts w:ascii="Times New Roman" w:hAnsi="Times New Roman" w:cs="Times New Roman"/>
        </w:rPr>
        <w:t xml:space="preserve">de la deuxième des trois </w:t>
      </w:r>
      <w:proofErr w:type="spellStart"/>
      <w:r w:rsidR="002E10F9">
        <w:rPr>
          <w:rFonts w:ascii="Times New Roman" w:hAnsi="Times New Roman" w:cs="Times New Roman"/>
          <w:i/>
          <w:iCs/>
        </w:rPr>
        <w:t>Lectiones</w:t>
      </w:r>
      <w:proofErr w:type="spellEnd"/>
      <w:r w:rsidR="002E10F9">
        <w:rPr>
          <w:rFonts w:ascii="Times New Roman" w:hAnsi="Times New Roman" w:cs="Times New Roman"/>
          <w:i/>
          <w:iCs/>
        </w:rPr>
        <w:t xml:space="preserve"> pro </w:t>
      </w:r>
      <w:proofErr w:type="spellStart"/>
      <w:r w:rsidR="002E10F9">
        <w:rPr>
          <w:rFonts w:ascii="Times New Roman" w:hAnsi="Times New Roman" w:cs="Times New Roman"/>
          <w:i/>
          <w:iCs/>
        </w:rPr>
        <w:t>defunctis</w:t>
      </w:r>
      <w:proofErr w:type="spellEnd"/>
      <w:r w:rsidR="002E10F9">
        <w:rPr>
          <w:rFonts w:ascii="Times New Roman" w:hAnsi="Times New Roman" w:cs="Times New Roman"/>
        </w:rPr>
        <w:t xml:space="preserve"> </w:t>
      </w:r>
      <w:r w:rsidR="00052583">
        <w:rPr>
          <w:rFonts w:ascii="Times New Roman" w:hAnsi="Times New Roman" w:cs="Times New Roman"/>
        </w:rPr>
        <w:t>(1705)</w:t>
      </w:r>
      <w:r w:rsidR="002E10F9">
        <w:rPr>
          <w:rFonts w:ascii="Times New Roman" w:hAnsi="Times New Roman" w:cs="Times New Roman"/>
        </w:rPr>
        <w:t xml:space="preserve"> à </w:t>
      </w:r>
      <w:r w:rsidR="002C444F">
        <w:rPr>
          <w:rFonts w:ascii="Times New Roman" w:hAnsi="Times New Roman" w:cs="Times New Roman"/>
        </w:rPr>
        <w:t>cinq</w:t>
      </w:r>
      <w:r w:rsidR="002E10F9">
        <w:rPr>
          <w:rFonts w:ascii="Times New Roman" w:hAnsi="Times New Roman" w:cs="Times New Roman"/>
        </w:rPr>
        <w:t xml:space="preserve"> voix (soprano I et II, alto</w:t>
      </w:r>
      <w:r w:rsidR="002C444F">
        <w:rPr>
          <w:rFonts w:ascii="Times New Roman" w:hAnsi="Times New Roman" w:cs="Times New Roman"/>
        </w:rPr>
        <w:t>,</w:t>
      </w:r>
      <w:r w:rsidR="002E10F9">
        <w:rPr>
          <w:rFonts w:ascii="Times New Roman" w:hAnsi="Times New Roman" w:cs="Times New Roman"/>
        </w:rPr>
        <w:t xml:space="preserve"> ténor</w:t>
      </w:r>
      <w:r w:rsidR="002C444F">
        <w:rPr>
          <w:rFonts w:ascii="Times New Roman" w:hAnsi="Times New Roman" w:cs="Times New Roman"/>
        </w:rPr>
        <w:t xml:space="preserve"> et basse</w:t>
      </w:r>
      <w:r w:rsidR="002E10F9">
        <w:rPr>
          <w:rFonts w:ascii="Times New Roman" w:hAnsi="Times New Roman" w:cs="Times New Roman"/>
        </w:rPr>
        <w:t>)</w:t>
      </w:r>
      <w:r w:rsidR="004E6258">
        <w:rPr>
          <w:rFonts w:ascii="Times New Roman" w:hAnsi="Times New Roman" w:cs="Times New Roman"/>
        </w:rPr>
        <w:t xml:space="preserve">, </w:t>
      </w:r>
      <w:r w:rsidR="002C444F">
        <w:rPr>
          <w:rFonts w:ascii="Times New Roman" w:hAnsi="Times New Roman" w:cs="Times New Roman"/>
        </w:rPr>
        <w:t xml:space="preserve">du même compositeur, </w:t>
      </w:r>
      <w:r w:rsidR="004E6258">
        <w:rPr>
          <w:rFonts w:ascii="Times New Roman" w:hAnsi="Times New Roman" w:cs="Times New Roman"/>
        </w:rPr>
        <w:t xml:space="preserve">qui loin de l’austérité </w:t>
      </w:r>
      <w:r w:rsidR="00713E3D">
        <w:rPr>
          <w:rFonts w:ascii="Times New Roman" w:hAnsi="Times New Roman" w:cs="Times New Roman"/>
        </w:rPr>
        <w:t>habituellement associée à ce répertoire témoigne de la ferveur et du dramatisme vénitien tels qu</w:t>
      </w:r>
      <w:r w:rsidR="002A5814">
        <w:rPr>
          <w:rFonts w:ascii="Times New Roman" w:hAnsi="Times New Roman" w:cs="Times New Roman"/>
        </w:rPr>
        <w:t>e le compositeur</w:t>
      </w:r>
      <w:r w:rsidR="00713E3D">
        <w:rPr>
          <w:rFonts w:ascii="Times New Roman" w:hAnsi="Times New Roman" w:cs="Times New Roman"/>
        </w:rPr>
        <w:t xml:space="preserve"> a pu l’expérimenter </w:t>
      </w:r>
      <w:r w:rsidR="00A838AE">
        <w:rPr>
          <w:rFonts w:ascii="Times New Roman" w:hAnsi="Times New Roman" w:cs="Times New Roman"/>
        </w:rPr>
        <w:t xml:space="preserve">là encore </w:t>
      </w:r>
      <w:r w:rsidR="00713E3D">
        <w:rPr>
          <w:rFonts w:ascii="Times New Roman" w:hAnsi="Times New Roman" w:cs="Times New Roman"/>
        </w:rPr>
        <w:t xml:space="preserve">dans ses opéras. </w:t>
      </w:r>
      <w:r w:rsidR="00421395">
        <w:rPr>
          <w:rFonts w:ascii="Times New Roman" w:hAnsi="Times New Roman" w:cs="Times New Roman"/>
        </w:rPr>
        <w:t>Tirée en grande partie du Livre de Job et d</w:t>
      </w:r>
      <w:r w:rsidR="009C4FF1">
        <w:rPr>
          <w:rFonts w:ascii="Times New Roman" w:hAnsi="Times New Roman" w:cs="Times New Roman"/>
        </w:rPr>
        <w:t>éjà mis</w:t>
      </w:r>
      <w:r w:rsidR="002A5814">
        <w:rPr>
          <w:rFonts w:ascii="Times New Roman" w:hAnsi="Times New Roman" w:cs="Times New Roman"/>
        </w:rPr>
        <w:t>e</w:t>
      </w:r>
      <w:r w:rsidR="009C4FF1">
        <w:rPr>
          <w:rFonts w:ascii="Times New Roman" w:hAnsi="Times New Roman" w:cs="Times New Roman"/>
        </w:rPr>
        <w:t xml:space="preserve"> en musique par l’empereur Léopold 1</w:t>
      </w:r>
      <w:r w:rsidR="009C4FF1" w:rsidRPr="009C4FF1">
        <w:rPr>
          <w:rFonts w:ascii="Times New Roman" w:hAnsi="Times New Roman" w:cs="Times New Roman"/>
          <w:vertAlign w:val="superscript"/>
        </w:rPr>
        <w:t>er</w:t>
      </w:r>
      <w:r w:rsidR="009C4FF1">
        <w:rPr>
          <w:rFonts w:ascii="Times New Roman" w:hAnsi="Times New Roman" w:cs="Times New Roman"/>
        </w:rPr>
        <w:t>, la version de Ziani</w:t>
      </w:r>
      <w:r w:rsidR="00052583">
        <w:rPr>
          <w:rFonts w:ascii="Times New Roman" w:hAnsi="Times New Roman" w:cs="Times New Roman"/>
        </w:rPr>
        <w:t>, postérieure d’une trentaine d’années</w:t>
      </w:r>
      <w:r w:rsidR="00672035">
        <w:rPr>
          <w:rFonts w:ascii="Times New Roman" w:hAnsi="Times New Roman" w:cs="Times New Roman"/>
        </w:rPr>
        <w:t xml:space="preserve">, </w:t>
      </w:r>
      <w:r w:rsidR="004D39A2">
        <w:rPr>
          <w:rFonts w:ascii="Times New Roman" w:hAnsi="Times New Roman" w:cs="Times New Roman"/>
        </w:rPr>
        <w:t>est d’une grande noblesse, mêlant lyrisme et effet théâtral, remarquable par la progression dramatique visant à souligner le caractère tragique de l’existence (« </w:t>
      </w:r>
      <w:proofErr w:type="spellStart"/>
      <w:r w:rsidR="004D39A2">
        <w:rPr>
          <w:rFonts w:ascii="Times New Roman" w:hAnsi="Times New Roman" w:cs="Times New Roman"/>
          <w:i/>
          <w:iCs/>
        </w:rPr>
        <w:t>Taedet</w:t>
      </w:r>
      <w:proofErr w:type="spellEnd"/>
      <w:r w:rsidR="004D39A2">
        <w:rPr>
          <w:rFonts w:ascii="Times New Roman" w:hAnsi="Times New Roman" w:cs="Times New Roman"/>
          <w:i/>
          <w:iCs/>
        </w:rPr>
        <w:t xml:space="preserve"> </w:t>
      </w:r>
      <w:proofErr w:type="spellStart"/>
      <w:r w:rsidR="004D39A2">
        <w:rPr>
          <w:rFonts w:ascii="Times New Roman" w:hAnsi="Times New Roman" w:cs="Times New Roman"/>
          <w:i/>
          <w:iCs/>
        </w:rPr>
        <w:t>animam</w:t>
      </w:r>
      <w:proofErr w:type="spellEnd"/>
      <w:r w:rsidR="004D39A2">
        <w:rPr>
          <w:rFonts w:ascii="Times New Roman" w:hAnsi="Times New Roman" w:cs="Times New Roman"/>
          <w:i/>
          <w:iCs/>
        </w:rPr>
        <w:t xml:space="preserve"> </w:t>
      </w:r>
      <w:proofErr w:type="spellStart"/>
      <w:r w:rsidR="004D39A2">
        <w:rPr>
          <w:rFonts w:ascii="Times New Roman" w:hAnsi="Times New Roman" w:cs="Times New Roman"/>
          <w:i/>
          <w:iCs/>
        </w:rPr>
        <w:t>meam</w:t>
      </w:r>
      <w:proofErr w:type="spellEnd"/>
      <w:r w:rsidR="004D39A2">
        <w:rPr>
          <w:rFonts w:ascii="Times New Roman" w:hAnsi="Times New Roman" w:cs="Times New Roman"/>
        </w:rPr>
        <w:t xml:space="preserve"> ») : la plainte de l’alto est aussitôt rejoint par le ténor, puis les deux sopranos et la basse prennent le relais, avant que le ténor et l’alto ne </w:t>
      </w:r>
      <w:r w:rsidR="002C444F">
        <w:rPr>
          <w:rFonts w:ascii="Times New Roman" w:hAnsi="Times New Roman" w:cs="Times New Roman"/>
        </w:rPr>
        <w:t>s’interpos</w:t>
      </w:r>
      <w:r w:rsidR="004D39A2">
        <w:rPr>
          <w:rFonts w:ascii="Times New Roman" w:hAnsi="Times New Roman" w:cs="Times New Roman"/>
        </w:rPr>
        <w:t>ent pour s’adresser à Dieu (« </w:t>
      </w:r>
      <w:proofErr w:type="spellStart"/>
      <w:r w:rsidR="004D39A2">
        <w:rPr>
          <w:rFonts w:ascii="Times New Roman" w:hAnsi="Times New Roman" w:cs="Times New Roman"/>
          <w:i/>
          <w:iCs/>
        </w:rPr>
        <w:t>Dicam</w:t>
      </w:r>
      <w:proofErr w:type="spellEnd"/>
      <w:r w:rsidR="004D39A2">
        <w:rPr>
          <w:rFonts w:ascii="Times New Roman" w:hAnsi="Times New Roman" w:cs="Times New Roman"/>
          <w:i/>
          <w:iCs/>
        </w:rPr>
        <w:t xml:space="preserve"> Deo</w:t>
      </w:r>
      <w:r w:rsidR="004D39A2">
        <w:rPr>
          <w:rFonts w:ascii="Times New Roman" w:hAnsi="Times New Roman" w:cs="Times New Roman"/>
        </w:rPr>
        <w:t> »)</w:t>
      </w:r>
      <w:r w:rsidR="00F978DD">
        <w:rPr>
          <w:rFonts w:ascii="Times New Roman" w:hAnsi="Times New Roman" w:cs="Times New Roman"/>
        </w:rPr>
        <w:t xml:space="preserve">. L’effectif orchestral est dominé par les </w:t>
      </w:r>
      <w:proofErr w:type="spellStart"/>
      <w:r w:rsidR="00F978DD">
        <w:rPr>
          <w:rFonts w:ascii="Times New Roman" w:hAnsi="Times New Roman" w:cs="Times New Roman"/>
        </w:rPr>
        <w:t>violes</w:t>
      </w:r>
      <w:proofErr w:type="spellEnd"/>
      <w:r w:rsidR="00F978DD">
        <w:rPr>
          <w:rFonts w:ascii="Times New Roman" w:hAnsi="Times New Roman" w:cs="Times New Roman"/>
        </w:rPr>
        <w:t>, deux cornets, un trombone alto et un ténor, ainsi qu’un basson, aptes à produire ce son assourdissant caractéristique des plaintes funèbres du XVIII</w:t>
      </w:r>
      <w:r w:rsidR="00F978DD" w:rsidRPr="00F978DD">
        <w:rPr>
          <w:rFonts w:ascii="Times New Roman" w:hAnsi="Times New Roman" w:cs="Times New Roman"/>
          <w:vertAlign w:val="superscript"/>
        </w:rPr>
        <w:t>e</w:t>
      </w:r>
      <w:r w:rsidR="00F978DD">
        <w:rPr>
          <w:rFonts w:ascii="Times New Roman" w:hAnsi="Times New Roman" w:cs="Times New Roman"/>
        </w:rPr>
        <w:t xml:space="preserve"> siècle</w:t>
      </w:r>
      <w:r w:rsidR="002C444F">
        <w:rPr>
          <w:rFonts w:ascii="Times New Roman" w:hAnsi="Times New Roman" w:cs="Times New Roman"/>
        </w:rPr>
        <w:t xml:space="preserve"> que l’on retrouve également dans les </w:t>
      </w:r>
      <w:r w:rsidR="002C444F">
        <w:rPr>
          <w:rFonts w:ascii="Times New Roman" w:hAnsi="Times New Roman" w:cs="Times New Roman"/>
          <w:i/>
          <w:iCs/>
        </w:rPr>
        <w:t>Leçons</w:t>
      </w:r>
      <w:r w:rsidR="002C444F">
        <w:rPr>
          <w:rFonts w:ascii="Times New Roman" w:hAnsi="Times New Roman" w:cs="Times New Roman"/>
        </w:rPr>
        <w:t xml:space="preserve"> de Fux. Les récitatifs, très expressifs, confiés aux solistes, oscillent entre l’</w:t>
      </w:r>
      <w:r w:rsidR="002C444F" w:rsidRPr="002C444F">
        <w:rPr>
          <w:rFonts w:ascii="Times New Roman" w:hAnsi="Times New Roman" w:cs="Times New Roman"/>
          <w:i/>
          <w:iCs/>
        </w:rPr>
        <w:t>aria</w:t>
      </w:r>
      <w:r w:rsidR="002C444F">
        <w:rPr>
          <w:rFonts w:ascii="Times New Roman" w:hAnsi="Times New Roman" w:cs="Times New Roman"/>
        </w:rPr>
        <w:t xml:space="preserve"> et la </w:t>
      </w:r>
      <w:proofErr w:type="spellStart"/>
      <w:r w:rsidR="002C444F" w:rsidRPr="002C444F">
        <w:rPr>
          <w:rFonts w:ascii="Times New Roman" w:hAnsi="Times New Roman" w:cs="Times New Roman"/>
          <w:i/>
          <w:iCs/>
        </w:rPr>
        <w:t>mezz’aria</w:t>
      </w:r>
      <w:proofErr w:type="spellEnd"/>
      <w:r w:rsidR="002C444F">
        <w:rPr>
          <w:rFonts w:ascii="Times New Roman" w:hAnsi="Times New Roman" w:cs="Times New Roman"/>
        </w:rPr>
        <w:t xml:space="preserve"> et sont toujours suivis par </w:t>
      </w:r>
      <w:proofErr w:type="gramStart"/>
      <w:r w:rsidR="002C444F">
        <w:rPr>
          <w:rFonts w:ascii="Times New Roman" w:hAnsi="Times New Roman" w:cs="Times New Roman"/>
        </w:rPr>
        <w:t xml:space="preserve">les </w:t>
      </w:r>
      <w:r w:rsidR="002C444F">
        <w:rPr>
          <w:rFonts w:ascii="Times New Roman" w:hAnsi="Times New Roman" w:cs="Times New Roman"/>
          <w:i/>
          <w:iCs/>
        </w:rPr>
        <w:t>tutti</w:t>
      </w:r>
      <w:proofErr w:type="gramEnd"/>
      <w:r w:rsidR="002C444F">
        <w:rPr>
          <w:rFonts w:ascii="Times New Roman" w:hAnsi="Times New Roman" w:cs="Times New Roman"/>
        </w:rPr>
        <w:t xml:space="preserve"> des voix qui en magnifient la puissance éloquente, en variant constamment les effets. Si la première </w:t>
      </w:r>
      <w:r w:rsidR="002C444F">
        <w:rPr>
          <w:rFonts w:ascii="Times New Roman" w:hAnsi="Times New Roman" w:cs="Times New Roman"/>
          <w:i/>
          <w:iCs/>
        </w:rPr>
        <w:t>Lectio</w:t>
      </w:r>
      <w:r w:rsidR="002C444F">
        <w:rPr>
          <w:rFonts w:ascii="Times New Roman" w:hAnsi="Times New Roman" w:cs="Times New Roman"/>
        </w:rPr>
        <w:t xml:space="preserve"> s’achevait sur les mêmes paroles que le </w:t>
      </w:r>
      <w:r w:rsidR="002C444F">
        <w:rPr>
          <w:rFonts w:ascii="Times New Roman" w:hAnsi="Times New Roman" w:cs="Times New Roman"/>
          <w:i/>
          <w:iCs/>
        </w:rPr>
        <w:t>Requiem</w:t>
      </w:r>
      <w:r w:rsidR="002C444F">
        <w:rPr>
          <w:rFonts w:ascii="Times New Roman" w:hAnsi="Times New Roman" w:cs="Times New Roman"/>
        </w:rPr>
        <w:t>, la deuxième, plus dramatique encore, conclut, à trois voix, et par le soutien de la seule basse continue, sur cette injonction comminatoire : « </w:t>
      </w:r>
      <w:r w:rsidR="002C444F">
        <w:rPr>
          <w:rFonts w:ascii="Times New Roman" w:hAnsi="Times New Roman" w:cs="Times New Roman"/>
          <w:i/>
          <w:iCs/>
        </w:rPr>
        <w:t xml:space="preserve">Qui </w:t>
      </w:r>
      <w:proofErr w:type="spellStart"/>
      <w:r w:rsidR="002C444F">
        <w:rPr>
          <w:rFonts w:ascii="Times New Roman" w:hAnsi="Times New Roman" w:cs="Times New Roman"/>
          <w:i/>
          <w:iCs/>
        </w:rPr>
        <w:t>venturus</w:t>
      </w:r>
      <w:proofErr w:type="spellEnd"/>
      <w:r w:rsidR="002C444F">
        <w:rPr>
          <w:rFonts w:ascii="Times New Roman" w:hAnsi="Times New Roman" w:cs="Times New Roman"/>
          <w:i/>
          <w:iCs/>
        </w:rPr>
        <w:t xml:space="preserve"> es </w:t>
      </w:r>
      <w:proofErr w:type="spellStart"/>
      <w:r w:rsidR="002C444F">
        <w:rPr>
          <w:rFonts w:ascii="Times New Roman" w:hAnsi="Times New Roman" w:cs="Times New Roman"/>
          <w:i/>
          <w:iCs/>
        </w:rPr>
        <w:t>judicare</w:t>
      </w:r>
      <w:proofErr w:type="spellEnd"/>
      <w:r w:rsidR="002C444F">
        <w:rPr>
          <w:rFonts w:ascii="Times New Roman" w:hAnsi="Times New Roman" w:cs="Times New Roman"/>
          <w:i/>
          <w:iCs/>
        </w:rPr>
        <w:t xml:space="preserve"> </w:t>
      </w:r>
      <w:proofErr w:type="spellStart"/>
      <w:r w:rsidR="002C444F">
        <w:rPr>
          <w:rFonts w:ascii="Times New Roman" w:hAnsi="Times New Roman" w:cs="Times New Roman"/>
          <w:i/>
          <w:iCs/>
        </w:rPr>
        <w:t>vivos</w:t>
      </w:r>
      <w:proofErr w:type="spellEnd"/>
      <w:r w:rsidR="002C444F">
        <w:rPr>
          <w:rFonts w:ascii="Times New Roman" w:hAnsi="Times New Roman" w:cs="Times New Roman"/>
          <w:i/>
          <w:iCs/>
        </w:rPr>
        <w:t xml:space="preserve"> et </w:t>
      </w:r>
      <w:proofErr w:type="spellStart"/>
      <w:r w:rsidR="002C444F">
        <w:rPr>
          <w:rFonts w:ascii="Times New Roman" w:hAnsi="Times New Roman" w:cs="Times New Roman"/>
          <w:i/>
          <w:iCs/>
        </w:rPr>
        <w:t>mortuos</w:t>
      </w:r>
      <w:proofErr w:type="spellEnd"/>
      <w:r w:rsidR="002C444F">
        <w:rPr>
          <w:rFonts w:ascii="Times New Roman" w:hAnsi="Times New Roman" w:cs="Times New Roman"/>
          <w:i/>
          <w:iCs/>
        </w:rPr>
        <w:t xml:space="preserve"> et </w:t>
      </w:r>
      <w:proofErr w:type="spellStart"/>
      <w:r w:rsidR="002C444F">
        <w:rPr>
          <w:rFonts w:ascii="Times New Roman" w:hAnsi="Times New Roman" w:cs="Times New Roman"/>
          <w:i/>
          <w:iCs/>
        </w:rPr>
        <w:t>saeculum</w:t>
      </w:r>
      <w:proofErr w:type="spellEnd"/>
      <w:r w:rsidR="002C444F">
        <w:rPr>
          <w:rFonts w:ascii="Times New Roman" w:hAnsi="Times New Roman" w:cs="Times New Roman"/>
          <w:i/>
          <w:iCs/>
        </w:rPr>
        <w:t xml:space="preserve"> per </w:t>
      </w:r>
      <w:proofErr w:type="spellStart"/>
      <w:r w:rsidR="002C444F">
        <w:rPr>
          <w:rFonts w:ascii="Times New Roman" w:hAnsi="Times New Roman" w:cs="Times New Roman"/>
          <w:i/>
          <w:iCs/>
        </w:rPr>
        <w:t>ignem</w:t>
      </w:r>
      <w:proofErr w:type="spellEnd"/>
      <w:r w:rsidR="002C444F">
        <w:rPr>
          <w:rFonts w:ascii="Times New Roman" w:hAnsi="Times New Roman" w:cs="Times New Roman"/>
        </w:rPr>
        <w:t> »</w:t>
      </w:r>
      <w:r w:rsidR="0085169F">
        <w:rPr>
          <w:rFonts w:ascii="Times New Roman" w:hAnsi="Times New Roman" w:cs="Times New Roman"/>
        </w:rPr>
        <w:t>, destinée, avec force et sobriété, à préparer les âmes mortelles à la vie éternelle</w:t>
      </w:r>
      <w:r w:rsidR="002C444F">
        <w:rPr>
          <w:rFonts w:ascii="Times New Roman" w:hAnsi="Times New Roman" w:cs="Times New Roman"/>
        </w:rPr>
        <w:t>.</w:t>
      </w:r>
    </w:p>
    <w:p w14:paraId="580ABA24" w14:textId="77777777" w:rsidR="0085169F" w:rsidRDefault="0085169F" w:rsidP="0018122D">
      <w:pPr>
        <w:ind w:firstLine="708"/>
        <w:jc w:val="both"/>
        <w:rPr>
          <w:rFonts w:ascii="Times New Roman" w:hAnsi="Times New Roman" w:cs="Times New Roman"/>
        </w:rPr>
      </w:pPr>
    </w:p>
    <w:p w14:paraId="2E93CA40" w14:textId="77777777" w:rsidR="0085169F" w:rsidRDefault="0085169F" w:rsidP="0085169F">
      <w:pPr>
        <w:ind w:firstLine="708"/>
        <w:jc w:val="right"/>
        <w:rPr>
          <w:rFonts w:ascii="Times New Roman" w:hAnsi="Times New Roman" w:cs="Times New Roman"/>
        </w:rPr>
      </w:pPr>
      <w:r>
        <w:rPr>
          <w:rFonts w:ascii="Times New Roman" w:hAnsi="Times New Roman" w:cs="Times New Roman"/>
        </w:rPr>
        <w:t>Jean-François Lattarico</w:t>
      </w:r>
    </w:p>
    <w:p w14:paraId="76C2C48D" w14:textId="77777777" w:rsidR="002C444F" w:rsidRPr="002C444F" w:rsidRDefault="002C444F" w:rsidP="002C444F">
      <w:pPr>
        <w:jc w:val="both"/>
        <w:rPr>
          <w:rFonts w:ascii="Times New Roman" w:hAnsi="Times New Roman" w:cs="Times New Roman"/>
        </w:rPr>
      </w:pPr>
      <w:r>
        <w:rPr>
          <w:rFonts w:ascii="Times New Roman" w:hAnsi="Times New Roman" w:cs="Times New Roman"/>
        </w:rPr>
        <w:tab/>
      </w:r>
    </w:p>
    <w:sectPr w:rsidR="002C444F" w:rsidRPr="002C444F" w:rsidSect="00382A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E1"/>
    <w:rsid w:val="00013453"/>
    <w:rsid w:val="00031376"/>
    <w:rsid w:val="00052583"/>
    <w:rsid w:val="0005418D"/>
    <w:rsid w:val="000678F7"/>
    <w:rsid w:val="000732FE"/>
    <w:rsid w:val="00086302"/>
    <w:rsid w:val="0009743A"/>
    <w:rsid w:val="000E5F8E"/>
    <w:rsid w:val="00120542"/>
    <w:rsid w:val="00130796"/>
    <w:rsid w:val="00141DE5"/>
    <w:rsid w:val="00155155"/>
    <w:rsid w:val="00156FE1"/>
    <w:rsid w:val="00170358"/>
    <w:rsid w:val="00173A98"/>
    <w:rsid w:val="001759CE"/>
    <w:rsid w:val="0018122D"/>
    <w:rsid w:val="001A19C6"/>
    <w:rsid w:val="001B2E68"/>
    <w:rsid w:val="001C688D"/>
    <w:rsid w:val="0020309D"/>
    <w:rsid w:val="0022050F"/>
    <w:rsid w:val="00270D9C"/>
    <w:rsid w:val="00272AD9"/>
    <w:rsid w:val="00274487"/>
    <w:rsid w:val="002A36AD"/>
    <w:rsid w:val="002A5814"/>
    <w:rsid w:val="002B00BE"/>
    <w:rsid w:val="002B38C2"/>
    <w:rsid w:val="002C444F"/>
    <w:rsid w:val="002E10F9"/>
    <w:rsid w:val="002F5B68"/>
    <w:rsid w:val="003005EA"/>
    <w:rsid w:val="00315764"/>
    <w:rsid w:val="00320CBF"/>
    <w:rsid w:val="003453BD"/>
    <w:rsid w:val="0038030D"/>
    <w:rsid w:val="00382AA0"/>
    <w:rsid w:val="00392777"/>
    <w:rsid w:val="003D22D6"/>
    <w:rsid w:val="00421395"/>
    <w:rsid w:val="00425CCF"/>
    <w:rsid w:val="00454B34"/>
    <w:rsid w:val="00492032"/>
    <w:rsid w:val="004C4147"/>
    <w:rsid w:val="004D39A2"/>
    <w:rsid w:val="004E6258"/>
    <w:rsid w:val="004F099B"/>
    <w:rsid w:val="005353EC"/>
    <w:rsid w:val="00561398"/>
    <w:rsid w:val="00584F30"/>
    <w:rsid w:val="005D1753"/>
    <w:rsid w:val="005D59AF"/>
    <w:rsid w:val="00603575"/>
    <w:rsid w:val="00661E92"/>
    <w:rsid w:val="00672035"/>
    <w:rsid w:val="006908B0"/>
    <w:rsid w:val="00691FC2"/>
    <w:rsid w:val="00694F1C"/>
    <w:rsid w:val="006C28DD"/>
    <w:rsid w:val="006D34B2"/>
    <w:rsid w:val="00713E3D"/>
    <w:rsid w:val="007247B3"/>
    <w:rsid w:val="00746B4F"/>
    <w:rsid w:val="00763EEF"/>
    <w:rsid w:val="00767FDC"/>
    <w:rsid w:val="007E28F0"/>
    <w:rsid w:val="007E4D5E"/>
    <w:rsid w:val="007F1CC1"/>
    <w:rsid w:val="007F415E"/>
    <w:rsid w:val="00820BC9"/>
    <w:rsid w:val="0085169F"/>
    <w:rsid w:val="0086584C"/>
    <w:rsid w:val="008B72F1"/>
    <w:rsid w:val="008E766F"/>
    <w:rsid w:val="009C4FF1"/>
    <w:rsid w:val="009D0511"/>
    <w:rsid w:val="009F6859"/>
    <w:rsid w:val="00A12805"/>
    <w:rsid w:val="00A40D0E"/>
    <w:rsid w:val="00A76F0E"/>
    <w:rsid w:val="00A838AE"/>
    <w:rsid w:val="00AA60A1"/>
    <w:rsid w:val="00AD61D1"/>
    <w:rsid w:val="00B12227"/>
    <w:rsid w:val="00B669CB"/>
    <w:rsid w:val="00B811AE"/>
    <w:rsid w:val="00BB40B2"/>
    <w:rsid w:val="00BE5A40"/>
    <w:rsid w:val="00BF23A9"/>
    <w:rsid w:val="00C13D9D"/>
    <w:rsid w:val="00C35287"/>
    <w:rsid w:val="00C50EBE"/>
    <w:rsid w:val="00CB53DA"/>
    <w:rsid w:val="00CC462E"/>
    <w:rsid w:val="00D30298"/>
    <w:rsid w:val="00D717FA"/>
    <w:rsid w:val="00D844BD"/>
    <w:rsid w:val="00DA1D97"/>
    <w:rsid w:val="00DE22CB"/>
    <w:rsid w:val="00DE2D0D"/>
    <w:rsid w:val="00E412C2"/>
    <w:rsid w:val="00E560C1"/>
    <w:rsid w:val="00E82835"/>
    <w:rsid w:val="00EA2DFF"/>
    <w:rsid w:val="00F20FDC"/>
    <w:rsid w:val="00F76508"/>
    <w:rsid w:val="00F94F72"/>
    <w:rsid w:val="00F978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58BB6"/>
  <w14:defaultImageDpi w14:val="32767"/>
  <w15:chartTrackingRefBased/>
  <w15:docId w15:val="{A08A2131-B241-EF4B-B1D1-59197F9D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6F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56F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56FE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56FE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56FE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56FE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6FE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6FE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6FE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6FE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56FE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56FE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56FE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56FE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56FE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6FE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6FE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6FE1"/>
    <w:rPr>
      <w:rFonts w:eastAsiaTheme="majorEastAsia" w:cstheme="majorBidi"/>
      <w:color w:val="272727" w:themeColor="text1" w:themeTint="D8"/>
    </w:rPr>
  </w:style>
  <w:style w:type="paragraph" w:styleId="Titre">
    <w:name w:val="Title"/>
    <w:basedOn w:val="Normal"/>
    <w:next w:val="Normal"/>
    <w:link w:val="TitreCar"/>
    <w:uiPriority w:val="10"/>
    <w:qFormat/>
    <w:rsid w:val="00156FE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6FE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6FE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6FE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6FE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56FE1"/>
    <w:rPr>
      <w:i/>
      <w:iCs/>
      <w:color w:val="404040" w:themeColor="text1" w:themeTint="BF"/>
    </w:rPr>
  </w:style>
  <w:style w:type="paragraph" w:styleId="Paragraphedeliste">
    <w:name w:val="List Paragraph"/>
    <w:basedOn w:val="Normal"/>
    <w:uiPriority w:val="34"/>
    <w:qFormat/>
    <w:rsid w:val="00156FE1"/>
    <w:pPr>
      <w:ind w:left="720"/>
      <w:contextualSpacing/>
    </w:pPr>
  </w:style>
  <w:style w:type="character" w:styleId="Accentuationintense">
    <w:name w:val="Intense Emphasis"/>
    <w:basedOn w:val="Policepardfaut"/>
    <w:uiPriority w:val="21"/>
    <w:qFormat/>
    <w:rsid w:val="00156FE1"/>
    <w:rPr>
      <w:i/>
      <w:iCs/>
      <w:color w:val="2F5496" w:themeColor="accent1" w:themeShade="BF"/>
    </w:rPr>
  </w:style>
  <w:style w:type="paragraph" w:styleId="Citationintense">
    <w:name w:val="Intense Quote"/>
    <w:basedOn w:val="Normal"/>
    <w:next w:val="Normal"/>
    <w:link w:val="CitationintenseCar"/>
    <w:uiPriority w:val="30"/>
    <w:qFormat/>
    <w:rsid w:val="00156F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56FE1"/>
    <w:rPr>
      <w:i/>
      <w:iCs/>
      <w:color w:val="2F5496" w:themeColor="accent1" w:themeShade="BF"/>
    </w:rPr>
  </w:style>
  <w:style w:type="character" w:styleId="Rfrenceintense">
    <w:name w:val="Intense Reference"/>
    <w:basedOn w:val="Policepardfaut"/>
    <w:uiPriority w:val="32"/>
    <w:qFormat/>
    <w:rsid w:val="00156F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1895</Words>
  <Characters>10424</Characters>
  <Application>Microsoft Office Word</Application>
  <DocSecurity>0</DocSecurity>
  <Lines>86</Lines>
  <Paragraphs>24</Paragraphs>
  <ScaleCrop>false</ScaleCrop>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Lattarico</dc:creator>
  <cp:keywords/>
  <dc:description/>
  <cp:lastModifiedBy>daniel caquard</cp:lastModifiedBy>
  <cp:revision>106</cp:revision>
  <dcterms:created xsi:type="dcterms:W3CDTF">2026-04-21T08:00:00Z</dcterms:created>
  <dcterms:modified xsi:type="dcterms:W3CDTF">2026-08-10T13:34:00Z</dcterms:modified>
</cp:coreProperties>
</file>